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43.png" ContentType="image/png"/>
  <Override PartName="/word/media/rId28.png" ContentType="image/png"/>
  <Override PartName="/word/media/rId21.png" ContentType="image/png"/>
  <Override PartName="/word/media/rId57.png" ContentType="image/png"/>
  <Override PartName="/word/media/rId5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br/>
      </w:r>
    </w:p>
    <w:p>
      <w:pPr>
        <w:pStyle w:val="TitlePageCentered"/>
      </w:pPr>
      <w:r>
        <w:t xml:space="preserve">Hire Ed: Job Market Dynamics for Tenure-Track Faculty Positions in Archaeology</w:t>
      </w:r>
    </w:p>
    <w:p>
      <w:pPr>
        <w:pStyle w:val="BodyText"/>
      </w:pPr>
      <w:r>
        <w:br/>
      </w:r>
      <w:r>
        <w:br/>
      </w:r>
    </w:p>
    <w:p>
      <w:pPr>
        <w:pStyle w:val="TitlePageCenterednotbold"/>
      </w:pPr>
      <w:r>
        <w:t xml:space="preserve">Ben Marwick, Anne Marie Poole, Ailin Zhang, Setareh Shafizadeh, and Jess Beck</w:t>
      </w:r>
      <w:r>
        <w:br/>
      </w:r>
      <w:r>
        <w:t xml:space="preserve">DO NOT CITE IN ANY CONTEXT WITHOUT PERMISSION OF THE AUTHOR(S)</w:t>
      </w:r>
      <w:r>
        <w:br/>
      </w:r>
    </w:p>
    <w:p>
      <w:pPr>
        <w:pStyle w:val="BodyText"/>
      </w:pPr>
      <w:r>
        <w:br/>
      </w:r>
      <w:r>
        <w:br/>
      </w:r>
    </w:p>
    <w:p>
      <w:pPr>
        <w:pStyle w:val="Authorsontitlepage"/>
      </w:pPr>
      <w:r>
        <w:rPr>
          <w:bCs/>
          <w:b/>
        </w:rPr>
        <w:t xml:space="preserve">Ben Marwick</w:t>
      </w:r>
      <w:r>
        <w:t xml:space="preserve">,</w:t>
      </w:r>
      <w:r>
        <w:t xml:space="preserve"> </w:t>
      </w:r>
      <w:r>
        <w:rPr>
          <w:bCs/>
          <w:b/>
        </w:rPr>
        <w:t xml:space="preserve">Anne Marie Poole</w:t>
      </w:r>
      <w:r>
        <w:t xml:space="preserve">,</w:t>
      </w:r>
      <w:r>
        <w:t xml:space="preserve"> </w:t>
      </w:r>
      <w:r>
        <w:rPr>
          <w:bCs/>
          <w:b/>
        </w:rPr>
        <w:t xml:space="preserve">Ailin Zhang</w:t>
      </w:r>
      <w:r>
        <w:t xml:space="preserve">,</w:t>
      </w:r>
      <w:r>
        <w:t xml:space="preserve"> </w:t>
      </w:r>
      <w:r>
        <w:rPr>
          <w:bCs/>
          <w:b/>
        </w:rPr>
        <w:t xml:space="preserve">Setareh Shafizadeh</w:t>
      </w:r>
      <w:r>
        <w:t xml:space="preserve"> </w:t>
      </w:r>
      <w:r>
        <w:t xml:space="preserve">Department of Anthropology, University of Washington, Seattle, WA, USA (bmarwick@uw.edu, corresponding author)</w:t>
      </w:r>
    </w:p>
    <w:p>
      <w:pPr>
        <w:pStyle w:val="Authorsontitlepage"/>
      </w:pPr>
      <w:r>
        <w:rPr>
          <w:bCs/>
          <w:b/>
        </w:rPr>
        <w:t xml:space="preserve">Jess Beck</w:t>
      </w:r>
      <w:r>
        <w:t xml:space="preserve"> </w:t>
      </w:r>
      <w:r>
        <w:t xml:space="preserve">School of Archaeology, University College Dublin, Ireland</w:t>
      </w:r>
    </w:p>
    <w:p>
      <w:r>
        <w:br w:type="page"/>
      </w:r>
    </w:p>
    <w:p>
      <w:pPr>
        <w:pStyle w:val="BodyText"/>
      </w:pPr>
      <w:r>
        <w:t xml:space="preserve">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w:t>
      </w:r>
    </w:p>
    <w:p>
      <w:pPr>
        <w:pStyle w:val="BodyText"/>
      </w:pPr>
      <w:r>
        <w:t xml:space="preserve">Keywords: archaeology; hiring; academia; job ads</w:t>
      </w:r>
    </w:p>
    <w:p>
      <w:r>
        <w:br w:type="page"/>
      </w:r>
    </w:p>
    <w:p>
      <w:pPr>
        <w:pStyle w:val="BodyText"/>
      </w:pPr>
      <w:r>
        <w:t xml:space="preserve">Muchos estudiantes de posgrado en arqueología cursan estudios avanzados con la esperanza de emprender una carrera académica. Los portales de ofertas laborales suelen ser el primer punto de referencia para quienes buscan puestos en el ámbito académico. Examinamos anuncios de plazas de planta (tenure-track) publicados durante la última década con el objetivo de comprender mejor el mercado laboral académico en arqueología. Utilizando datos del Academic Jobs Wiki for Archaeology, un recurso colaborativo editado por la comunidad, analizamos los cambios en dicho mercado a lo largo del tiempo. Investigamos también las dinámicas de edición del Wiki para comprender mejor a sus usuarios y los sesgos que puedan introducir. Posteriormente, analizamos el texto de 431 anuncios de empleo publicados entre 2013 y 2023. Nuestra investigación aborda cómo han variado, a lo largo del tiempo, los temas, métodos y regiones geográficas mencionados en las convocatorias para puestos académicos en arqueología. Asimismo, exploramos si la carga de trabajo para quienes postulan ha cambiado: ¿las instituciones solicitan hoy más documentos e información en las etapas iniciales del proceso, en comparación con hace una década? Finalmente, evaluamos la influencia de factores sociopolíticos en la evolución de los temas de investigación solicitados. Concluimos con una reflexión sobre las implicaciones de nuestros hallazgos para estudiantes, egresados y asesores que buscan comprender las dinámicas del mercado laboral académico y los requisitos de las instituciones empleadoras.</w:t>
      </w:r>
    </w:p>
    <w:p>
      <w:pPr>
        <w:pStyle w:val="BodyText"/>
      </w:pPr>
      <w:r>
        <w:t xml:space="preserve">Palabras clave: arqueología; contratación académica; academia; convocatorias laborales</w:t>
      </w:r>
    </w:p>
    <w:p>
      <w:r>
        <w:br w:type="page"/>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five to seven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0"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degree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0"/>
    <w:bookmarkStart w:id="27" w:name="materials-and-methods"/>
    <w:p>
      <w:pPr>
        <w:pStyle w:val="Heading1"/>
      </w:pPr>
      <w:r>
        <w:t xml:space="preserve">Materials and methods</w:t>
      </w:r>
    </w:p>
    <w:bookmarkStart w:id="25"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 w:name="fig-panel-wiki-characteristics"/>
          <w:p>
            <w:pPr>
              <w:pStyle w:val="Compact"/>
              <w:jc w:val="center"/>
            </w:pPr>
            <w:r>
              <w:drawing>
                <wp:inline>
                  <wp:extent cx="5486400" cy="5486400"/>
                  <wp:effectExtent b="0" l="0" r="0" t="0"/>
                  <wp:docPr descr="" title="" id="22" name="Picture"/>
                  <a:graphic>
                    <a:graphicData uri="http://schemas.openxmlformats.org/drawingml/2006/picture">
                      <pic:pic>
                        <pic:nvPicPr>
                          <pic:cNvPr descr="../figures/fig-panel-wiki-characteristics.png" id="23" name="Picture"/>
                          <pic:cNvPicPr>
                            <a:picLocks noChangeArrowheads="1" noChangeAspect="1"/>
                          </pic:cNvPicPr>
                        </pic:nvPicPr>
                        <pic:blipFill>
                          <a:blip r:embed="rId21"/>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4"/>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one year or less than four years post-PhD, only 3% (3/116) held permanent positions. These numbers increased slightly for participants who had been on the market for five to seven years, with 14% (7/49) holding permanent positions; similarly, 18% (6/34) of respondents who were on the market for eight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5"/>
    <w:bookmarkStart w:id="26"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End w:id="27"/>
    <w:bookmarkStart w:id="62"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1" w:name="fig-show-basic-plots"/>
          <w:p>
            <w:pPr>
              <w:pStyle w:val="Compact"/>
              <w:jc w:val="center"/>
            </w:pPr>
            <w:r>
              <w:drawing>
                <wp:inline>
                  <wp:extent cx="5486400" cy="3918857"/>
                  <wp:effectExtent b="0" l="0" r="0" t="0"/>
                  <wp:docPr descr="" title="" id="29" name="Picture"/>
                  <a:graphic>
                    <a:graphicData uri="http://schemas.openxmlformats.org/drawingml/2006/picture">
                      <pic:pic>
                        <pic:nvPicPr>
                          <pic:cNvPr descr="../figures/fig-panel-per-year.png" id="30" name="Picture"/>
                          <pic:cNvPicPr>
                            <a:picLocks noChangeArrowheads="1" noChangeAspect="1"/>
                          </pic:cNvPicPr>
                        </pic:nvPicPr>
                        <pic:blipFill>
                          <a:blip r:embed="rId28"/>
                          <a:stretch>
                            <a:fillRect/>
                          </a:stretch>
                        </pic:blipFill>
                        <pic:spPr bwMode="auto">
                          <a:xfrm>
                            <a:off x="0" y="0"/>
                            <a:ext cx="5486400"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1"/>
        </w:tc>
      </w:tr>
    </w:tbl>
    <w:tbl>
      <w:tblPr>
        <w:tblStyle w:val="Table"/>
        <w:tblW w:type="pct" w:w="5000"/>
        <w:tblLook w:firstRow="0" w:lastRow="0" w:firstColumn="0" w:lastColumn="0" w:noHBand="0" w:noVBand="0" w:val="0000"/>
        <w:jc w:val="start"/>
        <w:tblLayout w:type="fixed"/>
      </w:tblPr>
      <w:tblGrid>
        <w:gridCol w:w="7920"/>
      </w:tblGrid>
      <w:tr>
        <w:tc>
          <w:tcPr/>
          <w:bookmarkStart w:id="32"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2"/>
        </w:tc>
      </w:tr>
    </w:tbl>
    <w:bookmarkStart w:id="37"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6" w:name="Xb6ce60108169ab29fd4ed84e6becc1ec8f0f199"/>
          <w:p>
            <w:pPr>
              <w:pStyle w:val="Compact"/>
              <w:jc w:val="center"/>
            </w:pPr>
            <w:r>
              <w:drawing>
                <wp:inline>
                  <wp:extent cx="5486400" cy="3200400"/>
                  <wp:effectExtent b="0" l="0" r="0" t="0"/>
                  <wp:docPr descr="" title="" id="34" name="Picture"/>
                  <a:graphic>
                    <a:graphicData uri="http://schemas.openxmlformats.org/drawingml/2006/picture">
                      <pic:pic>
                        <pic:nvPicPr>
                          <pic:cNvPr descr="../figures/fig-map-and-carnegie-classification-hand-edit.png" id="35" name="Picture"/>
                          <pic:cNvPicPr>
                            <a:picLocks noChangeArrowheads="1" noChangeAspect="1"/>
                          </pic:cNvPicPr>
                        </pic:nvPicPr>
                        <pic:blipFill>
                          <a:blip r:embed="rId33"/>
                          <a:stretch>
                            <a:fillRect/>
                          </a:stretch>
                        </pic:blipFill>
                        <pic:spPr bwMode="auto">
                          <a:xfrm>
                            <a:off x="0" y="0"/>
                            <a:ext cx="54864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institutions in each state during 2013 – 2023</w:t>
            </w:r>
          </w:p>
          <w:bookmarkEnd w:id="36"/>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The geographic distribution of hiring institutions is shown in</w:t>
      </w:r>
      <w:r>
        <w:t xml:space="preserve"> </w:t>
      </w:r>
      <w:hyperlink w:anchor="Xb6ce60108169ab29fd4ed84e6becc1ec8f0f199">
        <w:r>
          <w:rPr>
            <w:rStyle w:val="Hyperlink"/>
          </w:rPr>
          <w:t xml:space="preserve">Figure 3</w:t>
        </w:r>
      </w:hyperlink>
      <w:r>
        <w:t xml:space="preserve"> </w:t>
      </w:r>
      <w:r>
        <w:t xml:space="preserve">Panel B.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7"/>
    <w:bookmarkStart w:id="42"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geo-trends"/>
          <w:p>
            <w:pPr>
              <w:pStyle w:val="Compact"/>
              <w:jc w:val="center"/>
            </w:pPr>
            <w:r>
              <w:drawing>
                <wp:inline>
                  <wp:extent cx="5486400" cy="6858000"/>
                  <wp:effectExtent b="0" l="0" r="0" t="0"/>
                  <wp:docPr descr="" title="" id="39" name="Picture"/>
                  <a:graphic>
                    <a:graphicData uri="http://schemas.openxmlformats.org/drawingml/2006/picture">
                      <pic:pic>
                        <pic:nvPicPr>
                          <pic:cNvPr descr="../figures/fig-geo-focus-by-year.png" id="40" name="Picture"/>
                          <pic:cNvPicPr>
                            <a:picLocks noChangeArrowheads="1" noChangeAspect="1"/>
                          </pic:cNvPicPr>
                        </pic:nvPicPr>
                        <pic:blipFill>
                          <a:blip r:embed="rId3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1"/>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2"/>
    <w:bookmarkStart w:id="47"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metho-trends"/>
          <w:p>
            <w:pPr>
              <w:pStyle w:val="Compact"/>
              <w:jc w:val="center"/>
            </w:pPr>
            <w:r>
              <w:drawing>
                <wp:inline>
                  <wp:extent cx="5486400" cy="6858000"/>
                  <wp:effectExtent b="0" l="0" r="0" t="0"/>
                  <wp:docPr descr="" title="" id="44" name="Picture"/>
                  <a:graphic>
                    <a:graphicData uri="http://schemas.openxmlformats.org/drawingml/2006/picture">
                      <pic:pic>
                        <pic:nvPicPr>
                          <pic:cNvPr descr="../figures/fig-method-focus-by-year.png" id="45" name="Picture"/>
                          <pic:cNvPicPr>
                            <a:picLocks noChangeArrowheads="1" noChangeAspect="1"/>
                          </pic:cNvPicPr>
                        </pic:nvPicPr>
                        <pic:blipFill>
                          <a:blip r:embed="rId43"/>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6"/>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7"/>
    <w:bookmarkStart w:id="56"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1" w:name="fig-show-topi-trends"/>
          <w:p>
            <w:pPr>
              <w:pStyle w:val="Compact"/>
              <w:jc w:val="center"/>
            </w:pPr>
            <w:r>
              <w:drawing>
                <wp:inline>
                  <wp:extent cx="5486400" cy="6858000"/>
                  <wp:effectExtent b="0" l="0" r="0" t="0"/>
                  <wp:docPr descr="" title="" id="49" name="Picture"/>
                  <a:graphic>
                    <a:graphicData uri="http://schemas.openxmlformats.org/drawingml/2006/picture">
                      <pic:pic>
                        <pic:nvPicPr>
                          <pic:cNvPr descr="../figures/fig-topic-focus-by-year.png" id="50" name="Picture"/>
                          <pic:cNvPicPr>
                            <a:picLocks noChangeArrowheads="1" noChangeAspect="1"/>
                          </pic:cNvPicPr>
                        </pic:nvPicPr>
                        <pic:blipFill>
                          <a:blip r:embed="rId4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1"/>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5" w:name="fig-show-cooc"/>
          <w:p>
            <w:pPr>
              <w:pStyle w:val="Compact"/>
              <w:jc w:val="center"/>
            </w:pPr>
            <w:r>
              <w:drawing>
                <wp:inline>
                  <wp:extent cx="5486400" cy="5486400"/>
                  <wp:effectExtent b="0" l="0" r="0" t="0"/>
                  <wp:docPr descr="" title="" id="53" name="Picture"/>
                  <a:graphic>
                    <a:graphicData uri="http://schemas.openxmlformats.org/drawingml/2006/picture">
                      <pic:pic>
                        <pic:nvPicPr>
                          <pic:cNvPr descr="../figures/fig-topic-cooc-heatmap.png" id="54" name="Picture"/>
                          <pic:cNvPicPr>
                            <a:picLocks noChangeArrowheads="1" noChangeAspect="1"/>
                          </pic:cNvPicPr>
                        </pic:nvPicPr>
                        <pic:blipFill>
                          <a:blip r:embed="rId52"/>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5"/>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6"/>
    <w:bookmarkStart w:id="61"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0" w:name="fig-requirements-over-time"/>
          <w:p>
            <w:pPr>
              <w:pStyle w:val="Compact"/>
              <w:jc w:val="center"/>
            </w:pPr>
            <w:r>
              <w:drawing>
                <wp:inline>
                  <wp:extent cx="5486400" cy="2743200"/>
                  <wp:effectExtent b="0" l="0" r="0" t="0"/>
                  <wp:docPr descr="" title="" id="58" name="Picture"/>
                  <a:graphic>
                    <a:graphicData uri="http://schemas.openxmlformats.org/drawingml/2006/picture">
                      <pic:pic>
                        <pic:nvPicPr>
                          <pic:cNvPr descr="../figures/fig-requirements-per-year.png" id="59" name="Picture"/>
                          <pic:cNvPicPr>
                            <a:picLocks noChangeArrowheads="1" noChangeAspect="1"/>
                          </pic:cNvPicPr>
                        </pic:nvPicPr>
                        <pic:blipFill>
                          <a:blip r:embed="rId57"/>
                          <a:stretch>
                            <a:fillRect/>
                          </a:stretch>
                        </pic:blipFill>
                        <pic:spPr bwMode="auto">
                          <a:xfrm>
                            <a:off x="0" y="0"/>
                            <a:ext cx="54864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0"/>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1"/>
    <w:bookmarkEnd w:id="62"/>
    <w:bookmarkStart w:id="63"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Jobs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Civil Rights Act of 1964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M.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3"/>
    <w:bookmarkStart w:id="64"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(C. Y. 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4"/>
    <w:bookmarkStart w:id="65"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5"/>
    <w:bookmarkStart w:id="66"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6"/>
    <w:bookmarkStart w:id="67"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7"/>
    <w:bookmarkStart w:id="68" w:name="competing-interests-statement"/>
    <w:p>
      <w:pPr>
        <w:pStyle w:val="Heading1"/>
      </w:pPr>
      <w:r>
        <w:t xml:space="preserve">Competing Interests Statement</w:t>
      </w:r>
    </w:p>
    <w:p>
      <w:pPr>
        <w:pStyle w:val="FirstParagraph"/>
      </w:pPr>
      <w:r>
        <w:t xml:space="preserve">Competing interests: The authors declare none</w:t>
      </w:r>
    </w:p>
    <w:bookmarkEnd w:id="68"/>
    <w:bookmarkStart w:id="69"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69"/>
    <w:bookmarkStart w:id="166" w:name="references-cited"/>
    <w:p>
      <w:pPr>
        <w:pStyle w:val="Heading1"/>
      </w:pPr>
      <w:r>
        <w:t xml:space="preserve">References cited</w:t>
      </w:r>
    </w:p>
    <w:bookmarkStart w:id="164" w:name="refs"/>
    <w:bookmarkStart w:id="71" w:name="ref-jobboar2020"/>
    <w:p>
      <w:pPr>
        <w:pStyle w:val="Bibliography"/>
      </w:pPr>
      <w:r>
        <w:t xml:space="preserve">American Anthropological Association. 2020. Job Board Policies. Electronic document,</w:t>
      </w:r>
      <w:r>
        <w:t xml:space="preserve"> </w:t>
      </w:r>
      <w:hyperlink r:id="rId70">
        <w:r>
          <w:rPr>
            <w:rStyle w:val="Hyperlink"/>
          </w:rPr>
          <w:t xml:space="preserve">https://employers.americananthro.org/static-page/10285/job-board-policies/</w:t>
        </w:r>
      </w:hyperlink>
      <w:r>
        <w:t xml:space="preserve">, accessed February 14, 2025.</w:t>
      </w:r>
    </w:p>
    <w:bookmarkEnd w:id="71"/>
    <w:bookmarkStart w:id="73" w:name="ref-the20222022"/>
    <w:p>
      <w:pPr>
        <w:pStyle w:val="Bibliography"/>
      </w:pPr>
      <w:r>
        <w:t xml:space="preserve">American Association of University Professors. 2022a. The 2022 AAUP Survey of Tenure Practices. Electronic document,</w:t>
      </w:r>
      <w:r>
        <w:t xml:space="preserve"> </w:t>
      </w:r>
      <w:hyperlink r:id="rId72">
        <w:r>
          <w:rPr>
            <w:rStyle w:val="Hyperlink"/>
          </w:rPr>
          <w:t xml:space="preserve">https://www.aaup.org/report/2022-aaup-survey-tenure-practices</w:t>
        </w:r>
      </w:hyperlink>
      <w:r>
        <w:t xml:space="preserve">, accessed February 14, 2025.</w:t>
      </w:r>
    </w:p>
    <w:bookmarkEnd w:id="73"/>
    <w:bookmarkStart w:id="75" w:name="ref-colby2022annual"/>
    <w:p>
      <w:pPr>
        <w:pStyle w:val="Bibliography"/>
      </w:pPr>
      <w:r>
        <w:t xml:space="preserve">American Association of University Professors. 2022b. The Annual Report on the Economic Status of the Profession, 2021–22. Electronic document,</w:t>
      </w:r>
      <w:r>
        <w:t xml:space="preserve"> </w:t>
      </w:r>
      <w:hyperlink r:id="rId74">
        <w:r>
          <w:rPr>
            <w:rStyle w:val="Hyperlink"/>
          </w:rPr>
          <w:t xml:space="preserve">https://www.aaup.org/report/annual-report-economic-status-profession-2021-22</w:t>
        </w:r>
      </w:hyperlink>
      <w:r>
        <w:t xml:space="preserve">, accessed February 14, 2025.</w:t>
      </w:r>
    </w:p>
    <w:bookmarkEnd w:id="75"/>
    <w:bookmarkStart w:id="76" w:name="ref-aronowitz2001"/>
    <w:p>
      <w:pPr>
        <w:pStyle w:val="Bibliography"/>
      </w:pPr>
      <w:r>
        <w:t xml:space="preserve">Aronowitz, Stanley. 2001.</w:t>
      </w:r>
      <w:r>
        <w:t xml:space="preserve"> </w:t>
      </w:r>
      <w:r>
        <w:rPr>
          <w:iCs/>
          <w:i/>
        </w:rPr>
        <w:t xml:space="preserve">The Last Good Job in America: Work and Education in the New Global Technoculture</w:t>
      </w:r>
      <w:r>
        <w:t xml:space="preserve">. Rowman &amp; Littlefield, Lanham, Maryland.</w:t>
      </w:r>
    </w:p>
    <w:bookmarkEnd w:id="76"/>
    <w:bookmarkStart w:id="77" w:name="ref-barnett2010"/>
    <w:p>
      <w:pPr>
        <w:pStyle w:val="Bibliography"/>
      </w:pPr>
      <w:r>
        <w:t xml:space="preserve">Barnett, George A., James A. Danowski, Thomas Hugh Feeley, and Jordan Stalker. 2010. Measuring Quality in Communication Doctoral Education Using Network Analysis of Faculty-Hiring Patterns.</w:t>
      </w:r>
      <w:r>
        <w:t xml:space="preserve"> </w:t>
      </w:r>
      <w:r>
        <w:rPr>
          <w:iCs/>
          <w:i/>
        </w:rPr>
        <w:t xml:space="preserve">Journal of Communication</w:t>
      </w:r>
      <w:r>
        <w:t xml:space="preserve"> </w:t>
      </w:r>
      <w:r>
        <w:t xml:space="preserve">60(2):388–411.</w:t>
      </w:r>
    </w:p>
    <w:bookmarkEnd w:id="77"/>
    <w:bookmarkStart w:id="78" w:name="ref-barrett2008mediawiki"/>
    <w:p>
      <w:pPr>
        <w:pStyle w:val="Bibliography"/>
      </w:pPr>
      <w:r>
        <w:t xml:space="preserve">Barrett, Daniel J. 2008.</w:t>
      </w:r>
      <w:r>
        <w:t xml:space="preserve"> </w:t>
      </w:r>
      <w:r>
        <w:rPr>
          <w:iCs/>
          <w:i/>
        </w:rPr>
        <w:t xml:space="preserve">MediaWiki</w:t>
      </w:r>
      <w:r>
        <w:t xml:space="preserve">. O’Reilly Media, Sebastopol, California.</w:t>
      </w:r>
    </w:p>
    <w:bookmarkEnd w:id="78"/>
    <w:bookmarkStart w:id="79" w:name="ref-beck"/>
    <w:p>
      <w:pPr>
        <w:pStyle w:val="Bibliography"/>
      </w:pPr>
      <w:r>
        <w:t xml:space="preserve">Beck, Jess. 2025.</w:t>
      </w:r>
      <w:r>
        <w:t xml:space="preserve"> </w:t>
      </w:r>
      <w:r>
        <w:rPr>
          <w:iCs/>
          <w:i/>
        </w:rPr>
        <w:t xml:space="preserve">Stubborn Architecture: The Jobs Crisis in Academic Anthropology</w:t>
      </w:r>
      <w:r>
        <w:t xml:space="preserve">. SAR Press, Santa Fe, in press.</w:t>
      </w:r>
    </w:p>
    <w:bookmarkEnd w:id="79"/>
    <w:bookmarkStart w:id="80" w:name="ref-beck2021"/>
    <w:p>
      <w:pPr>
        <w:pStyle w:val="Bibliography"/>
      </w:pPr>
      <w:r>
        <w:t xml:space="preserve">Beck, Jess, Erik Gjesfjeld, and Stephen Chrisomalis. 2021. Prestige or Perish: Publishing Decisions in Academic Archaeology.</w:t>
      </w:r>
      <w:r>
        <w:t xml:space="preserve"> </w:t>
      </w:r>
      <w:r>
        <w:rPr>
          <w:iCs/>
          <w:i/>
        </w:rPr>
        <w:t xml:space="preserve">American Antiquity</w:t>
      </w:r>
      <w:r>
        <w:t xml:space="preserve"> </w:t>
      </w:r>
      <w:r>
        <w:t xml:space="preserve">86(4):669–695.</w:t>
      </w:r>
    </w:p>
    <w:bookmarkEnd w:id="80"/>
    <w:bookmarkStart w:id="81" w:name="ref-bessner2021"/>
    <w:p>
      <w:pPr>
        <w:pStyle w:val="Bibliography"/>
      </w:pPr>
      <w:r>
        <w:t xml:space="preserve">Bessner, Daniel, and Michael Brenes. 2021. The Academic Jobs Crisis: A Forum.</w:t>
      </w:r>
      <w:r>
        <w:t xml:space="preserve"> </w:t>
      </w:r>
      <w:r>
        <w:rPr>
          <w:iCs/>
          <w:i/>
        </w:rPr>
        <w:t xml:space="preserve">Passport: The Society for Historians of American Foreign Relations Review</w:t>
      </w:r>
      <w:r>
        <w:t xml:space="preserve"> </w:t>
      </w:r>
      <w:r>
        <w:t xml:space="preserve">52(1):30–53.</w:t>
      </w:r>
    </w:p>
    <w:bookmarkEnd w:id="81"/>
    <w:bookmarkStart w:id="82" w:name="ref-blakey1983"/>
    <w:p>
      <w:pPr>
        <w:pStyle w:val="Bibliography"/>
      </w:pPr>
      <w:r>
        <w:t xml:space="preserve">Blakey, Michael. 1983. Socio-Political Bias and Ideological Production in Historical Archaeology. In</w:t>
      </w:r>
      <w:r>
        <w:t xml:space="preserve"> </w:t>
      </w:r>
      <w:r>
        <w:rPr>
          <w:iCs/>
          <w:i/>
        </w:rPr>
        <w:t xml:space="preserve">The Socio-Politics of Archaeology</w:t>
      </w:r>
      <w:r>
        <w:t xml:space="preserve">, edited by Joan M. Gero, David M. Lacy, and Michael L. Blakey, eds., pp. 5–16. University of Massachusetts, Amherst.</w:t>
      </w:r>
    </w:p>
    <w:bookmarkEnd w:id="82"/>
    <w:bookmarkStart w:id="83" w:name="ref-bramiPrecariousFutureReflections2023"/>
    <w:p>
      <w:pPr>
        <w:pStyle w:val="Bibliography"/>
      </w:pPr>
      <w:r>
        <w:t xml:space="preserve">Brami, Maxime, Stephanie Emra, Antoine Muller, Bianca Preda-Bălănică, Benjamin Irvine, Bogdana Milić, Aldo Malagó, Katie Meheux, and Manuel Fernández-Götz. 2023. A Precarious Future: Reflections from a Survey of Early Career Researchers in Archaeology.</w:t>
      </w:r>
      <w:r>
        <w:t xml:space="preserve"> </w:t>
      </w:r>
      <w:r>
        <w:rPr>
          <w:iCs/>
          <w:i/>
        </w:rPr>
        <w:t xml:space="preserve">European Journal of Archaeology</w:t>
      </w:r>
      <w:r>
        <w:t xml:space="preserve"> </w:t>
      </w:r>
      <w:r>
        <w:t xml:space="preserve">26(2):226–250.</w:t>
      </w:r>
    </w:p>
    <w:bookmarkEnd w:id="83"/>
    <w:bookmarkStart w:id="85" w:name="ref-broadwater2025"/>
    <w:p>
      <w:pPr>
        <w:pStyle w:val="Bibliography"/>
      </w:pPr>
      <w:r>
        <w:t xml:space="preserve">Broadwater, Luke. 2025. Trump’s</w:t>
      </w:r>
      <w:r>
        <w:t xml:space="preserve"> </w:t>
      </w:r>
      <w:r>
        <w:t xml:space="preserve">“Flood the Zone”</w:t>
      </w:r>
      <w:r>
        <w:t xml:space="preserve"> </w:t>
      </w:r>
      <w:r>
        <w:t xml:space="preserve">Strategy Leaves Opponents Gasping in Outrage.</w:t>
      </w:r>
      <w:r>
        <w:t xml:space="preserve"> </w:t>
      </w:r>
      <w:r>
        <w:rPr>
          <w:iCs/>
          <w:i/>
        </w:rPr>
        <w:t xml:space="preserve">The New York Times</w:t>
      </w:r>
      <w:r>
        <w:t xml:space="preserve">, Electronic document,</w:t>
      </w:r>
      <w:r>
        <w:t xml:space="preserve"> </w:t>
      </w:r>
      <w:hyperlink r:id="rId84">
        <w:r>
          <w:rPr>
            <w:rStyle w:val="Hyperlink"/>
          </w:rPr>
          <w:t xml:space="preserve">https://www.nytimes.com/2025/01/28/us/politics/trump-policy-blitz.html</w:t>
        </w:r>
      </w:hyperlink>
      <w:r>
        <w:t xml:space="preserve">, accessed February 14, 2025.</w:t>
      </w:r>
    </w:p>
    <w:bookmarkEnd w:id="85"/>
    <w:bookmarkStart w:id="87" w:name="ref-castillo"/>
    <w:p>
      <w:pPr>
        <w:pStyle w:val="Bibliography"/>
      </w:pPr>
      <w:r>
        <w:t xml:space="preserve">Castillo, Enrique del, Adam Meyers, and Peng Chen. 2018. A Social Network Analysis of the Operations Research/Industrial Engineering Faculty Hiring Network. Electronic document,</w:t>
      </w:r>
      <w:r>
        <w:t xml:space="preserve"> </w:t>
      </w:r>
      <w:hyperlink r:id="rId86">
        <w:r>
          <w:rPr>
            <w:rStyle w:val="Hyperlink"/>
          </w:rPr>
          <w:t xml:space="preserve">https://doi.org/10.48550/arXiv.1803.00125</w:t>
        </w:r>
      </w:hyperlink>
      <w:r>
        <w:t xml:space="preserve">, accessed February 14, 2025.</w:t>
      </w:r>
    </w:p>
    <w:bookmarkEnd w:id="87"/>
    <w:bookmarkStart w:id="89" w:name="ref-cefkin"/>
    <w:p>
      <w:pPr>
        <w:pStyle w:val="Bibliography"/>
      </w:pPr>
      <w:r>
        <w:t xml:space="preserve">Cefkin, Melissa, and Tara Schwegler. 2024. A Nonapocalyptic Vision of Graduate Education’s Future.</w:t>
      </w:r>
      <w:r>
        <w:t xml:space="preserve"> </w:t>
      </w:r>
      <w:r>
        <w:rPr>
          <w:iCs/>
          <w:i/>
        </w:rPr>
        <w:t xml:space="preserve">Inside Higher Ed</w:t>
      </w:r>
      <w:r>
        <w:t xml:space="preserve">, Electronic document,</w:t>
      </w:r>
      <w:r>
        <w:t xml:space="preserve"> </w:t>
      </w:r>
      <w:hyperlink r:id="rId88">
        <w:r>
          <w:rPr>
            <w:rStyle w:val="Hyperlink"/>
          </w:rPr>
          <w:t xml:space="preserve">https://www.insidehighered.com/opinion/career-advice/2024/05/09/graduate-work-must-focus-both-academic-and-applied-opinion</w:t>
        </w:r>
      </w:hyperlink>
      <w:r>
        <w:t xml:space="preserve">, accessed February 14, 2025.</w:t>
      </w:r>
    </w:p>
    <w:bookmarkEnd w:id="89"/>
    <w:bookmarkStart w:id="90" w:name="ref-clauset2015"/>
    <w:p>
      <w:pPr>
        <w:pStyle w:val="Bibliography"/>
      </w:pPr>
      <w:r>
        <w:t xml:space="preserve">Clauset, Aaron, Samuel Arbesman, and Daniel B. Larremore. 2015. Systematic Inequality and Hierarchy in Faculty Hiring Networks.</w:t>
      </w:r>
      <w:r>
        <w:t xml:space="preserve"> </w:t>
      </w:r>
      <w:r>
        <w:rPr>
          <w:iCs/>
          <w:i/>
        </w:rPr>
        <w:t xml:space="preserve">Science Advances</w:t>
      </w:r>
      <w:r>
        <w:t xml:space="preserve"> </w:t>
      </w:r>
      <w:r>
        <w:t xml:space="preserve">1(1):e1400005.</w:t>
      </w:r>
    </w:p>
    <w:bookmarkEnd w:id="90"/>
    <w:bookmarkStart w:id="91" w:name="ref-crambChangingProfileTenureTrack2022a"/>
    <w:p>
      <w:pPr>
        <w:pStyle w:val="Bibliography"/>
      </w:pPr>
      <w:r>
        <w:t xml:space="preserve">Cramb, Justin, Brandon T. Ritchison, Carla S. Hadden, Qian Zhang, Edgar Alarcón-Tinajero, Xianyan Chen, K. C. Jones, and et al. 2022. The Changing Profile of Tenure-Track Faculty in Archaeology.</w:t>
      </w:r>
      <w:r>
        <w:t xml:space="preserve"> </w:t>
      </w:r>
      <w:r>
        <w:rPr>
          <w:iCs/>
          <w:i/>
        </w:rPr>
        <w:t xml:space="preserve">Advances in Archaeological Practice</w:t>
      </w:r>
      <w:r>
        <w:t xml:space="preserve"> </w:t>
      </w:r>
      <w:r>
        <w:t xml:space="preserve">10(4):371–381.</w:t>
      </w:r>
    </w:p>
    <w:bookmarkEnd w:id="91"/>
    <w:bookmarkStart w:id="92" w:name="ref-culver"/>
    <w:p>
      <w:pPr>
        <w:pStyle w:val="Bibliography"/>
      </w:pPr>
      <w:r>
        <w:t xml:space="preserve">Culver, KC, and Adrianna Kezar. 2022. The Impacts of 2020 on Advancement of Non-Tenure-Track and Adjunct Faculty. In</w:t>
      </w:r>
      <w:r>
        <w:t xml:space="preserve"> </w:t>
      </w:r>
      <w:r>
        <w:rPr>
          <w:iCs/>
          <w:i/>
        </w:rPr>
        <w:t xml:space="preserve">Promotion, Tenure, and Advancement Through the Lens of 2020: Proceedings of a Workshop—in Brief</w:t>
      </w:r>
      <w:r>
        <w:t xml:space="preserve">, edited by Maria Lund Dahlberg, ed., pp. 16–19. National Academies of Sciences, Engineering,; Medicine, Washington, DC.</w:t>
      </w:r>
    </w:p>
    <w:bookmarkEnd w:id="92"/>
    <w:bookmarkStart w:id="93" w:name="ref-dennisWorstAnthroJob2022"/>
    <w:p>
      <w:pPr>
        <w:pStyle w:val="Bibliography"/>
      </w:pPr>
      <w:r>
        <w:t xml:space="preserve">Dennis, Dannah, Dada Docot, Danielle Gendron, and Ilana Gershon. 2022. The Worst of Anthro Job Ads for 2021.</w:t>
      </w:r>
      <w:r>
        <w:t xml:space="preserve"> </w:t>
      </w:r>
      <w:r>
        <w:rPr>
          <w:iCs/>
          <w:i/>
        </w:rPr>
        <w:t xml:space="preserve">American Anthropologist</w:t>
      </w:r>
      <w:r>
        <w:t xml:space="preserve"> </w:t>
      </w:r>
      <w:r>
        <w:t xml:space="preserve">124(4):900–905.</w:t>
      </w:r>
    </w:p>
    <w:bookmarkEnd w:id="93"/>
    <w:bookmarkStart w:id="94" w:name="ref-dunivinBlackLivesMatter2022"/>
    <w:p>
      <w:pPr>
        <w:pStyle w:val="Bibliography"/>
      </w:pPr>
      <w:r>
        <w:t xml:space="preserve">Dunivin, Zackary Okun, Harry Yaojun Yan, Jelani Ince, and Fabio Rojas. 2022. Black Lives Matter Protests Shift Public Discourse.</w:t>
      </w:r>
      <w:r>
        <w:t xml:space="preserve"> </w:t>
      </w:r>
      <w:r>
        <w:rPr>
          <w:iCs/>
          <w:i/>
        </w:rPr>
        <w:t xml:space="preserve">Proceedings of the National Academy of Sciences</w:t>
      </w:r>
      <w:r>
        <w:t xml:space="preserve"> </w:t>
      </w:r>
      <w:r>
        <w:t xml:space="preserve">119(10):e2117320119.</w:t>
      </w:r>
    </w:p>
    <w:bookmarkEnd w:id="94"/>
    <w:bookmarkStart w:id="95" w:name="ref-earle2014"/>
    <w:p>
      <w:pPr>
        <w:pStyle w:val="Bibliography"/>
      </w:pPr>
      <w:r>
        <w:t xml:space="preserve">Earle, Beverley, and Marianne DelPo Kulow. 2014. The "Deeply Toxic" 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 </w:t>
      </w:r>
      <w:r>
        <w:t xml:space="preserve">23:369–418.</w:t>
      </w:r>
    </w:p>
    <w:bookmarkEnd w:id="95"/>
    <w:bookmarkStart w:id="96" w:name="ref-farmer2004"/>
    <w:p>
      <w:pPr>
        <w:pStyle w:val="Bibliography"/>
      </w:pPr>
      <w:r>
        <w:t xml:space="preserve">Farmer, Paul. 2004. An Anthropology of Structural Violence.</w:t>
      </w:r>
      <w:r>
        <w:t xml:space="preserve"> </w:t>
      </w:r>
      <w:r>
        <w:rPr>
          <w:iCs/>
          <w:i/>
        </w:rPr>
        <w:t xml:space="preserve">Current Anthropology</w:t>
      </w:r>
      <w:r>
        <w:t xml:space="preserve"> </w:t>
      </w:r>
      <w:r>
        <w:t xml:space="preserve">45(3):305–325.</w:t>
      </w:r>
    </w:p>
    <w:bookmarkEnd w:id="96"/>
    <w:bookmarkStart w:id="97" w:name="ref-feeley2021"/>
    <w:p>
      <w:pPr>
        <w:pStyle w:val="Bibliography"/>
      </w:pPr>
      <w:r>
        <w:t xml:space="preserve">Feeley, Thomas Hugh, and Frank Tutzauer. 2021. The Faculty Hiring Network for PhD-Granting Communication Programs.</w:t>
      </w:r>
      <w:r>
        <w:t xml:space="preserve"> </w:t>
      </w:r>
      <w:r>
        <w:rPr>
          <w:iCs/>
          <w:i/>
        </w:rPr>
        <w:t xml:space="preserve">Scientometrics</w:t>
      </w:r>
      <w:r>
        <w:t xml:space="preserve"> </w:t>
      </w:r>
      <w:r>
        <w:t xml:space="preserve">126(5):3983–4003.</w:t>
      </w:r>
    </w:p>
    <w:bookmarkEnd w:id="97"/>
    <w:bookmarkStart w:id="98" w:name="X50d15868f2d8505c8a57296abe866e9e1e69b95"/>
    <w:p>
      <w:pPr>
        <w:pStyle w:val="Bibliography"/>
      </w:pPr>
      <w:r>
        <w:t xml:space="preserve">Flewellen, Ayana Omilade, Justin P. Dunnavant, Alicia Odewale, Alexandra Jones, Tsione Wolde-Michael, Zoë Crossland, and Maria Franklin. 2021. "The Future of Archaeology Is Antiracist": Archaeology in the Time of Black Lives Matter.</w:t>
      </w:r>
      <w:r>
        <w:t xml:space="preserve"> </w:t>
      </w:r>
      <w:r>
        <w:rPr>
          <w:iCs/>
          <w:i/>
        </w:rPr>
        <w:t xml:space="preserve">American Antiquity</w:t>
      </w:r>
      <w:r>
        <w:t xml:space="preserve"> </w:t>
      </w:r>
      <w:r>
        <w:t xml:space="preserve">86(2):224–243.</w:t>
      </w:r>
    </w:p>
    <w:bookmarkEnd w:id="98"/>
    <w:bookmarkStart w:id="100" w:name="ref-Fogelin2019"/>
    <w:p>
      <w:pPr>
        <w:pStyle w:val="Bibliography"/>
      </w:pPr>
      <w:r>
        <w:t xml:space="preserve">Fogelin, Lars. 2019. An Unauthorized Companion to American Archaeological Theory. Electronic document,</w:t>
      </w:r>
      <w:r>
        <w:t xml:space="preserve"> </w:t>
      </w:r>
      <w:hyperlink r:id="rId99">
        <w:r>
          <w:rPr>
            <w:rStyle w:val="Hyperlink"/>
          </w:rPr>
          <w:t xml:space="preserve">https://arizona.academia.edu/LarsFogelin</w:t>
        </w:r>
      </w:hyperlink>
      <w:r>
        <w:t xml:space="preserve">, accessed February 14, 2025.</w:t>
      </w:r>
    </w:p>
    <w:bookmarkEnd w:id="100"/>
    <w:bookmarkStart w:id="101" w:name="ref-franklinFutureNowArchaeology2020"/>
    <w:p>
      <w:pPr>
        <w:pStyle w:val="Bibliography"/>
      </w:pPr>
      <w:r>
        <w:t xml:space="preserve">Franklin, Maria, Justin P. Dunnavant, Ayana Omilade Flewellen, and Alicia Odewale. 2020. The Future Is Now: Archaeology and the Eradication of Anti-Blackness.</w:t>
      </w:r>
      <w:r>
        <w:t xml:space="preserve"> </w:t>
      </w:r>
      <w:r>
        <w:rPr>
          <w:iCs/>
          <w:i/>
        </w:rPr>
        <w:t xml:space="preserve">International Journal of Historical Archaeology</w:t>
      </w:r>
      <w:r>
        <w:t xml:space="preserve"> </w:t>
      </w:r>
      <w:r>
        <w:t xml:space="preserve">24(4):753–766.</w:t>
      </w:r>
    </w:p>
    <w:bookmarkEnd w:id="101"/>
    <w:bookmarkStart w:id="103" w:name="ref-HelloTristesTropes2021"/>
    <w:p>
      <w:pPr>
        <w:pStyle w:val="Bibliography"/>
      </w:pPr>
      <w:r>
        <w:t xml:space="preserve">Gershon, Ilana, and Dafna Rachok. 2021. Hello to Tristes Tropes. Electronic document,</w:t>
      </w:r>
      <w:r>
        <w:t xml:space="preserve"> </w:t>
      </w:r>
      <w:hyperlink r:id="rId102">
        <w:r>
          <w:rPr>
            <w:rStyle w:val="Hyperlink"/>
          </w:rPr>
          <w:t xml:space="preserve">https://www.anthropology-news.org/articles/hello-to-tristes-tropes/</w:t>
        </w:r>
      </w:hyperlink>
      <w:r>
        <w:t xml:space="preserve">, accessed February 14, 2025.</w:t>
      </w:r>
    </w:p>
    <w:bookmarkEnd w:id="103"/>
    <w:bookmarkStart w:id="104" w:name="ref-Ghaffarzadegan_2015"/>
    <w:p>
      <w:pPr>
        <w:pStyle w:val="Bibliography"/>
      </w:pPr>
      <w:r>
        <w:t xml:space="preserve">Ghaffarzadegan, Navid, Joshua Hawley, Richard C. Larson, and Yi Xue. 2015. A Note on PhD Population Growth in Biomedical Sciences.</w:t>
      </w:r>
      <w:r>
        <w:t xml:space="preserve"> </w:t>
      </w:r>
      <w:r>
        <w:rPr>
          <w:iCs/>
          <w:i/>
        </w:rPr>
        <w:t xml:space="preserve">Systems Research and Behavioral Science</w:t>
      </w:r>
      <w:r>
        <w:t xml:space="preserve"> </w:t>
      </w:r>
      <w:r>
        <w:t xml:space="preserve">32(3):402–405.</w:t>
      </w:r>
    </w:p>
    <w:bookmarkEnd w:id="104"/>
    <w:bookmarkStart w:id="105" w:name="ref-graeber2018"/>
    <w:p>
      <w:pPr>
        <w:pStyle w:val="Bibliography"/>
      </w:pPr>
      <w:r>
        <w:t xml:space="preserve">Graeber, David. 2018.</w:t>
      </w:r>
      <w:r>
        <w:t xml:space="preserve"> </w:t>
      </w:r>
      <w:r>
        <w:rPr>
          <w:iCs/>
          <w:i/>
        </w:rPr>
        <w:t xml:space="preserve">Bullshit Jobs: A Theory</w:t>
      </w:r>
      <w:r>
        <w:t xml:space="preserve">. Simon &amp; Schuster, New York.</w:t>
      </w:r>
    </w:p>
    <w:bookmarkEnd w:id="105"/>
    <w:bookmarkStart w:id="106" w:name="ref-griffin2000native"/>
    <w:p>
      <w:pPr>
        <w:pStyle w:val="Bibliography"/>
      </w:pPr>
      <w:r>
        <w:t xml:space="preserve">Griffin-Pierce, Trudy. 2000.</w:t>
      </w:r>
      <w:r>
        <w:t xml:space="preserve"> </w:t>
      </w:r>
      <w:r>
        <w:rPr>
          <w:iCs/>
          <w:i/>
        </w:rPr>
        <w:t xml:space="preserve">Native Peoples of the Southwest</w:t>
      </w:r>
      <w:r>
        <w:t xml:space="preserve">. University of New Mexico Press, Albuquerque.</w:t>
      </w:r>
    </w:p>
    <w:bookmarkEnd w:id="106"/>
    <w:bookmarkStart w:id="108" w:name="ref-guidenAreDiversityStatements"/>
    <w:p>
      <w:pPr>
        <w:pStyle w:val="Bibliography"/>
      </w:pPr>
      <w:r>
        <w:t xml:space="preserve">Guiden, Mary. 2024. Are Diversity Statements a Thing of the Past? Harvard Is the Latest to Drop This Requirement for Job Applicants. Electronic document,</w:t>
      </w:r>
      <w:r>
        <w:t xml:space="preserve"> </w:t>
      </w:r>
      <w:hyperlink r:id="rId107">
        <w:r>
          <w:rPr>
            <w:rStyle w:val="Hyperlink"/>
          </w:rPr>
          <w:t xml:space="preserve">https://www.higheredjobs.com/Articles/articleDisplay.cfm?ID=3948</w:t>
        </w:r>
      </w:hyperlink>
      <w:r>
        <w:t xml:space="preserve">, accessed February 14, 2025.</w:t>
      </w:r>
    </w:p>
    <w:bookmarkEnd w:id="108"/>
    <w:bookmarkStart w:id="109" w:name="ref-gusterson2017"/>
    <w:p>
      <w:pPr>
        <w:pStyle w:val="Bibliography"/>
      </w:pPr>
      <w:r>
        <w:t xml:space="preserve">Gusterson, Hugh. 2017. Homework: Toward a Critical Ethnography of the University: AES Presidential Address, 2017.</w:t>
      </w:r>
      <w:r>
        <w:t xml:space="preserve"> </w:t>
      </w:r>
      <w:r>
        <w:rPr>
          <w:iCs/>
          <w:i/>
        </w:rPr>
        <w:t xml:space="preserve">American Ethnologist</w:t>
      </w:r>
      <w:r>
        <w:t xml:space="preserve"> </w:t>
      </w:r>
      <w:r>
        <w:t xml:space="preserve">44(3):435–450.</w:t>
      </w:r>
    </w:p>
    <w:bookmarkEnd w:id="109"/>
    <w:bookmarkStart w:id="110" w:name="ref-ho2009"/>
    <w:p>
      <w:pPr>
        <w:pStyle w:val="Bibliography"/>
      </w:pPr>
      <w:r>
        <w:t xml:space="preserve">Ho, Karen Zouwen. 2009.</w:t>
      </w:r>
      <w:r>
        <w:t xml:space="preserve"> </w:t>
      </w:r>
      <w:r>
        <w:rPr>
          <w:iCs/>
          <w:i/>
        </w:rPr>
        <w:t xml:space="preserve">Liquidated: An Ethnography of Wall Street</w:t>
      </w:r>
      <w:r>
        <w:t xml:space="preserve">. Duke University Press, Durham, North Carolina.</w:t>
      </w:r>
    </w:p>
    <w:bookmarkEnd w:id="110"/>
    <w:bookmarkStart w:id="111" w:name="Xef0e7a127f6822546c3d4a669f6ff6206ffa76f"/>
    <w:p>
      <w:pPr>
        <w:pStyle w:val="Bibliography"/>
      </w:pPr>
      <w:r>
        <w:t xml:space="preserve">Hodder, Ian. 1999.</w:t>
      </w:r>
      <w:r>
        <w:t xml:space="preserve"> </w:t>
      </w:r>
      <w:r>
        <w:rPr>
          <w:iCs/>
          <w:i/>
        </w:rPr>
        <w:t xml:space="preserve">The Archaeological Process: An Introduction</w:t>
      </w:r>
      <w:r>
        <w:t xml:space="preserve">. Blackwell, Oxford.</w:t>
      </w:r>
    </w:p>
    <w:bookmarkEnd w:id="111"/>
    <w:bookmarkStart w:id="113" w:name="ref-johnson2025"/>
    <w:p>
      <w:pPr>
        <w:pStyle w:val="Bibliography"/>
      </w:pPr>
      <w:r>
        <w:t xml:space="preserve">Johnson, Carolyn Y., Scott Dance, and Joel Achenbach. 2025. Here Are the Words Putting Science in the Crosshairs of Trump’s Orders.</w:t>
      </w:r>
      <w:r>
        <w:t xml:space="preserve"> </w:t>
      </w:r>
      <w:r>
        <w:rPr>
          <w:iCs/>
          <w:i/>
        </w:rPr>
        <w:t xml:space="preserve">The Washington Post</w:t>
      </w:r>
      <w:r>
        <w:t xml:space="preserve">, Electronic document,</w:t>
      </w:r>
      <w:r>
        <w:t xml:space="preserve"> </w:t>
      </w:r>
      <w:hyperlink r:id="rId112">
        <w:r>
          <w:rPr>
            <w:rStyle w:val="Hyperlink"/>
          </w:rPr>
          <w:t xml:space="preserve">https://www.washingtonpost.com/science/2025/02/04/national-science-foundation-trump-executive-orders-words/</w:t>
        </w:r>
      </w:hyperlink>
      <w:r>
        <w:t xml:space="preserve">, accessed February 14, 2025.</w:t>
      </w:r>
    </w:p>
    <w:bookmarkEnd w:id="113"/>
    <w:bookmarkStart w:id="114" w:name="ref-johnson2019archaeological"/>
    <w:p>
      <w:pPr>
        <w:pStyle w:val="Bibliography"/>
      </w:pPr>
      <w:r>
        <w:t xml:space="preserve">Johnson, Matthew. 2019.</w:t>
      </w:r>
      <w:r>
        <w:t xml:space="preserve"> </w:t>
      </w:r>
      <w:r>
        <w:rPr>
          <w:iCs/>
          <w:i/>
        </w:rPr>
        <w:t xml:space="preserve">Archaeological Theory: An Introduction</w:t>
      </w:r>
      <w:r>
        <w:t xml:space="preserve">. John Wiley &amp; Sons, Chichester, UK.</w:t>
      </w:r>
    </w:p>
    <w:bookmarkEnd w:id="114"/>
    <w:bookmarkStart w:id="115" w:name="ref-kaskie2016"/>
    <w:p>
      <w:pPr>
        <w:pStyle w:val="Bibliography"/>
      </w:pPr>
      <w:r>
        <w:t xml:space="preserve">Kaskie, Brian. 2016. The Academy Is Aging in Place: Assessing Alternatives for Modifying Institutions of Higher Education.</w:t>
      </w:r>
      <w:r>
        <w:t xml:space="preserve"> </w:t>
      </w:r>
      <w:r>
        <w:rPr>
          <w:iCs/>
          <w:i/>
        </w:rPr>
        <w:t xml:space="preserve">The Gerontologist</w:t>
      </w:r>
      <w:r>
        <w:t xml:space="preserve"> </w:t>
      </w:r>
      <w:r>
        <w:t xml:space="preserve">57(2):gnw001.</w:t>
      </w:r>
    </w:p>
    <w:bookmarkEnd w:id="115"/>
    <w:bookmarkStart w:id="116" w:name="ref-kawaSocialNetworkUS2019"/>
    <w:p>
      <w:pPr>
        <w:pStyle w:val="Bibliography"/>
      </w:pPr>
      <w:r>
        <w:t xml:space="preserve">Kawa, Nicholas C., José A. Clavijo Michelangeli, Jessica L. Clark, Daniel Ginsberg, and Christopher McCarty. 2019. The Social Network of US Academic Anthropology and Its Inequalities.</w:t>
      </w:r>
      <w:r>
        <w:t xml:space="preserve"> </w:t>
      </w:r>
      <w:r>
        <w:rPr>
          <w:iCs/>
          <w:i/>
        </w:rPr>
        <w:t xml:space="preserve">American Anthropologist</w:t>
      </w:r>
      <w:r>
        <w:t xml:space="preserve"> </w:t>
      </w:r>
      <w:r>
        <w:t xml:space="preserve">121(1):14–29.</w:t>
      </w:r>
    </w:p>
    <w:bookmarkEnd w:id="116"/>
    <w:bookmarkStart w:id="117" w:name="ref-kelsky2015"/>
    <w:p>
      <w:pPr>
        <w:pStyle w:val="Bibliography"/>
      </w:pPr>
      <w:r>
        <w:t xml:space="preserve">Kelsky, Karen. 2015.</w:t>
      </w:r>
      <w:r>
        <w:t xml:space="preserve"> </w:t>
      </w:r>
      <w:r>
        <w:rPr>
          <w:iCs/>
          <w:i/>
        </w:rPr>
        <w:t xml:space="preserve">The Professor Is in: The Essential Guide to Turning Your Ph.d. Into a Job</w:t>
      </w:r>
      <w:r>
        <w:t xml:space="preserve">. Three Rivers Press, New York.</w:t>
      </w:r>
    </w:p>
    <w:bookmarkEnd w:id="117"/>
    <w:bookmarkStart w:id="119" w:name="ref-knox2025"/>
    <w:p>
      <w:pPr>
        <w:pStyle w:val="Bibliography"/>
      </w:pPr>
      <w:r>
        <w:t xml:space="preserve">Knox, Liam, and Johanna Alonso. 2025. Trump’s 100-Day War on Higher Ed.</w:t>
      </w:r>
      <w:r>
        <w:t xml:space="preserve"> </w:t>
      </w:r>
      <w:r>
        <w:rPr>
          <w:iCs/>
          <w:i/>
        </w:rPr>
        <w:t xml:space="preserve">Inside Higher Ed</w:t>
      </w:r>
      <w:r>
        <w:t xml:space="preserve">, Electronic document,</w:t>
      </w:r>
      <w:r>
        <w:t xml:space="preserve"> </w:t>
      </w:r>
      <w:hyperlink r:id="rId118">
        <w:r>
          <w:rPr>
            <w:rStyle w:val="Hyperlink"/>
          </w:rPr>
          <w:t xml:space="preserve">https://www.insidehighered.com/news/government/politics-elections/2025/04/30/how-trumps-first-100-days-transformed-higher-ed</w:t>
        </w:r>
      </w:hyperlink>
      <w:r>
        <w:t xml:space="preserve">, accessed February 14, 2025.</w:t>
      </w:r>
    </w:p>
    <w:bookmarkEnd w:id="119"/>
    <w:bookmarkStart w:id="120" w:name="ref-kuckartz2014qualitative"/>
    <w:p>
      <w:pPr>
        <w:pStyle w:val="Bibliography"/>
      </w:pPr>
      <w:r>
        <w:t xml:space="preserve">Kuckartz, Udo. 2014.</w:t>
      </w:r>
      <w:r>
        <w:t xml:space="preserve"> </w:t>
      </w:r>
      <w:r>
        <w:rPr>
          <w:iCs/>
          <w:i/>
        </w:rPr>
        <w:t xml:space="preserve">Qualitative Text Analysis: A Guide to Methods, Practice and Using Software</w:t>
      </w:r>
      <w:r>
        <w:t xml:space="preserve">. Sage, London.</w:t>
      </w:r>
    </w:p>
    <w:bookmarkEnd w:id="120"/>
    <w:bookmarkStart w:id="121" w:name="ref-lalukArchaeologySocialJustice2022"/>
    <w:p>
      <w:pPr>
        <w:pStyle w:val="Bibliography"/>
      </w:pPr>
      <w:r>
        <w:t xml:space="preserve">Laluk, Nicholas C., Lindsay M. Montgomery, Rebecca Tsosie, Christine McCleave, Rose Miron, Stephanie Russo Carroll, Joseph Aguilar, and et al. 2022. Archaeology and Social Justice in Native America.</w:t>
      </w:r>
      <w:r>
        <w:t xml:space="preserve"> </w:t>
      </w:r>
      <w:r>
        <w:rPr>
          <w:iCs/>
          <w:i/>
        </w:rPr>
        <w:t xml:space="preserve">American Antiquity</w:t>
      </w:r>
      <w:r>
        <w:t xml:space="preserve"> </w:t>
      </w:r>
      <w:r>
        <w:t xml:space="preserve">87(4):659–682.</w:t>
      </w:r>
    </w:p>
    <w:bookmarkEnd w:id="121"/>
    <w:bookmarkStart w:id="122" w:name="ref-larson2014"/>
    <w:p>
      <w:pPr>
        <w:pStyle w:val="Bibliography"/>
      </w:pPr>
      <w:r>
        <w:t xml:space="preserve">Larson, Richard C., Navid Ghaffarzadegan, and Yi Xue. 2014. 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w:t>
      </w:r>
    </w:p>
    <w:bookmarkEnd w:id="122"/>
    <w:bookmarkStart w:id="123" w:name="ref-lightfoot2021preparing"/>
    <w:p>
      <w:pPr>
        <w:pStyle w:val="Bibliography"/>
      </w:pPr>
      <w:r>
        <w:t xml:space="preserve">Lightfoot, Elizabeth, Cynthia Franklin, and Raiza Beltran. 2021. 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3"/>
    <w:bookmarkStart w:id="124" w:name="ref-lyman2010american"/>
    <w:p>
      <w:pPr>
        <w:pStyle w:val="Bibliography"/>
      </w:pPr>
      <w:r>
        <w:t xml:space="preserve">Lyman, R. Lee. 2010. American Archaeology Textbooks as Reflections of the History of the Discipline.</w:t>
      </w:r>
      <w:r>
        <w:t xml:space="preserve"> </w:t>
      </w:r>
      <w:r>
        <w:rPr>
          <w:iCs/>
          <w:i/>
        </w:rPr>
        <w:t xml:space="preserve">North American Archaeologist</w:t>
      </w:r>
      <w:r>
        <w:t xml:space="preserve"> </w:t>
      </w:r>
      <w:r>
        <w:t xml:space="preserve">31(1):1–25.</w:t>
      </w:r>
    </w:p>
    <w:bookmarkEnd w:id="124"/>
    <w:bookmarkStart w:id="125" w:name="ref-mackeyRacialEthnicDisparities2021"/>
    <w:p>
      <w:pPr>
        <w:pStyle w:val="Bibliography"/>
      </w:pPr>
      <w:r>
        <w:t xml:space="preserve">Mackey, Katherine, Chelsea K. Ayers, Karli K. Kondo, Somnath Saha, Shailesh M. Advani, Sarah Young, Hunter Spencer, and et al. 2021. Racial and Ethnic Disparities in COVID-19–Related Infections, Hospitalizations, and Deaths.</w:t>
      </w:r>
      <w:r>
        <w:t xml:space="preserve"> </w:t>
      </w:r>
      <w:r>
        <w:rPr>
          <w:iCs/>
          <w:i/>
        </w:rPr>
        <w:t xml:space="preserve">Annals of Internal Medicine</w:t>
      </w:r>
      <w:r>
        <w:t xml:space="preserve"> </w:t>
      </w:r>
      <w:r>
        <w:t xml:space="preserve">174(3):362–373.</w:t>
      </w:r>
    </w:p>
    <w:bookmarkEnd w:id="125"/>
    <w:bookmarkStart w:id="126" w:name="ref-mackieMarketShareAccounting2023"/>
    <w:p>
      <w:pPr>
        <w:pStyle w:val="Bibliography"/>
      </w:pPr>
      <w:r>
        <w:t xml:space="preserve">Mackie, Madeline E., and Heather Rockwell. 2023. Beyond Market Share: Accounting for Doctoral Program Size in Recent Rates of Anthropology Faculty Job Placement.</w:t>
      </w:r>
      <w:r>
        <w:t xml:space="preserve"> </w:t>
      </w:r>
      <w:r>
        <w:rPr>
          <w:iCs/>
          <w:i/>
        </w:rPr>
        <w:t xml:space="preserve">PLOS ONE</w:t>
      </w:r>
      <w:r>
        <w:t xml:space="preserve"> </w:t>
      </w:r>
      <w:r>
        <w:t xml:space="preserve">18(5):e0285330.</w:t>
      </w:r>
    </w:p>
    <w:bookmarkEnd w:id="126"/>
    <w:bookmarkStart w:id="127" w:name="ref-main2019"/>
    <w:p>
      <w:pPr>
        <w:pStyle w:val="Bibliography"/>
      </w:pPr>
      <w:r>
        <w:t xml:space="preserve">Main, Joyce B., Sarah Prenovitz, and Ronald G. Ehrenberg. 2019. 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w:t>
      </w:r>
    </w:p>
    <w:bookmarkEnd w:id="127"/>
    <w:bookmarkStart w:id="128" w:name="ref-Marwick2017"/>
    <w:p>
      <w:pPr>
        <w:pStyle w:val="Bibliography"/>
      </w:pPr>
      <w:r>
        <w:t xml:space="preserve">Marwick, Ben. 2017. 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w:t>
      </w:r>
    </w:p>
    <w:bookmarkEnd w:id="128"/>
    <w:bookmarkStart w:id="129" w:name="ref-meltzer1983"/>
    <w:p>
      <w:pPr>
        <w:pStyle w:val="Bibliography"/>
      </w:pPr>
      <w:r>
        <w:t xml:space="preserve">Meltzer, David. 1983. Prehistory, Power and Politics in the Bureau of American Ethnology, 1879–1906. In</w:t>
      </w:r>
      <w:r>
        <w:t xml:space="preserve"> </w:t>
      </w:r>
      <w:r>
        <w:rPr>
          <w:iCs/>
          <w:i/>
        </w:rPr>
        <w:t xml:space="preserve">The Socio-Politics of Archaeology</w:t>
      </w:r>
      <w:r>
        <w:t xml:space="preserve">, edited by Joan M. Gero, David M. Lacy, and Michael L. Blakey, eds., pp. 67–77. University of Massachusetts, Amherst.</w:t>
      </w:r>
    </w:p>
    <w:bookmarkEnd w:id="129"/>
    <w:bookmarkStart w:id="131" w:name="ref-Mervis"/>
    <w:p>
      <w:pPr>
        <w:pStyle w:val="Bibliography"/>
      </w:pPr>
      <w:r>
        <w:t xml:space="preserve">Mervis, Jeffrey. 2025. NSF’s Grant Cuts Fall Heaviest on Scientists from Underrepresented Groups. Electronic document,</w:t>
      </w:r>
      <w:r>
        <w:t xml:space="preserve"> </w:t>
      </w:r>
      <w:hyperlink r:id="rId130">
        <w:r>
          <w:rPr>
            <w:rStyle w:val="Hyperlink"/>
          </w:rPr>
          <w:t xml:space="preserve">https://www.science.org/content/article/nsf-s-grant-cuts-fall-heaviest-scientists-underrepresented-groups</w:t>
        </w:r>
      </w:hyperlink>
      <w:r>
        <w:t xml:space="preserve">, accessed February 14, 2025.</w:t>
      </w:r>
    </w:p>
    <w:bookmarkEnd w:id="131"/>
    <w:bookmarkStart w:id="132" w:name="ref-mirowski2011"/>
    <w:p>
      <w:pPr>
        <w:pStyle w:val="Bibliography"/>
      </w:pPr>
      <w:r>
        <w:t xml:space="preserve">Mirowski, Philip. 2011.</w:t>
      </w:r>
      <w:r>
        <w:t xml:space="preserve"> </w:t>
      </w:r>
      <w:r>
        <w:rPr>
          <w:iCs/>
          <w:i/>
        </w:rPr>
        <w:t xml:space="preserve">Science-Mart: Privatizing American Science</w:t>
      </w:r>
      <w:r>
        <w:t xml:space="preserve">. Harvard University Press, Cambridge, Massachusetts.</w:t>
      </w:r>
    </w:p>
    <w:bookmarkEnd w:id="132"/>
    <w:bookmarkStart w:id="133" w:name="ref-morganReadyNotArchaeological2023"/>
    <w:p>
      <w:pPr>
        <w:pStyle w:val="Bibliography"/>
      </w:pPr>
      <w:r>
        <w:t xml:space="preserve">Morgan, Rachel. 2023. Ready or Not: An Archaeological Knowledge, Skills, and Abilities Needs Assessment.</w:t>
      </w:r>
      <w:r>
        <w:t xml:space="preserve"> </w:t>
      </w:r>
      <w:r>
        <w:rPr>
          <w:iCs/>
          <w:i/>
        </w:rPr>
        <w:t xml:space="preserve">Advances in Archaeological Practice</w:t>
      </w:r>
      <w:r>
        <w:t xml:space="preserve"> </w:t>
      </w:r>
      <w:r>
        <w:t xml:space="preserve">11(4):371–387.</w:t>
      </w:r>
    </w:p>
    <w:bookmarkEnd w:id="133"/>
    <w:bookmarkStart w:id="134" w:name="ref-musial2018five"/>
    <w:p>
      <w:pPr>
        <w:pStyle w:val="Bibliography"/>
      </w:pPr>
      <w:r>
        <w:t xml:space="preserve">Musial, Jennifer, and Christina Holmes. 2018. Five-Year Study on Hiring Trends in Gender, Women’s, and Feminist Studies.</w:t>
      </w:r>
      <w:r>
        <w:t xml:space="preserve"> </w:t>
      </w:r>
      <w:r>
        <w:rPr>
          <w:iCs/>
          <w:i/>
        </w:rPr>
        <w:t xml:space="preserve">Feminist Studies</w:t>
      </w:r>
      <w:r>
        <w:t xml:space="preserve"> </w:t>
      </w:r>
      <w:r>
        <w:t xml:space="preserve">44(2):253–272.</w:t>
      </w:r>
    </w:p>
    <w:bookmarkEnd w:id="134"/>
    <w:bookmarkStart w:id="136" w:name="ref-IPEDSNCES"/>
    <w:p>
      <w:pPr>
        <w:pStyle w:val="Bibliography"/>
      </w:pPr>
      <w:r>
        <w:t xml:space="preserve">National Center for Education Statistics. 2025. Integrated Postsecondary Education Data System (IPEDS). Electronic document,</w:t>
      </w:r>
      <w:r>
        <w:t xml:space="preserve"> </w:t>
      </w:r>
      <w:hyperlink r:id="rId135">
        <w:r>
          <w:rPr>
            <w:rStyle w:val="Hyperlink"/>
          </w:rPr>
          <w:t xml:space="preserve">https://nces.ed.gov/ipeds/</w:t>
        </w:r>
      </w:hyperlink>
      <w:r>
        <w:t xml:space="preserve">, accessed February 14, 2025.</w:t>
      </w:r>
    </w:p>
    <w:bookmarkEnd w:id="136"/>
    <w:bookmarkStart w:id="137" w:name="ref-nevin2019"/>
    <w:p>
      <w:pPr>
        <w:pStyle w:val="Bibliography"/>
      </w:pPr>
      <w:r>
        <w:t xml:space="preserve">Nevin, Andrew D. 2019. 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w:t>
      </w:r>
    </w:p>
    <w:bookmarkEnd w:id="137"/>
    <w:bookmarkStart w:id="138" w:name="ref-Passalacqua_2018"/>
    <w:p>
      <w:pPr>
        <w:pStyle w:val="Bibliography"/>
      </w:pPr>
      <w:r>
        <w:t xml:space="preserve">Passalacqua, Nicholas V. 2018. Are Careers in Biological Anthropology Sustainable?</w:t>
      </w:r>
      <w:r>
        <w:t xml:space="preserve"> </w:t>
      </w:r>
      <w:r>
        <w:rPr>
          <w:iCs/>
          <w:i/>
        </w:rPr>
        <w:t xml:space="preserve">American Journal of Physical Anthropology</w:t>
      </w:r>
      <w:r>
        <w:t xml:space="preserve"> </w:t>
      </w:r>
      <w:r>
        <w:t xml:space="preserve">166(3):772–776.</w:t>
      </w:r>
    </w:p>
    <w:bookmarkEnd w:id="138"/>
    <w:bookmarkStart w:id="140" w:name="ref-platzerAcademicPrecarityAmerican2018"/>
    <w:p>
      <w:pPr>
        <w:pStyle w:val="Bibliography"/>
      </w:pPr>
      <w:r>
        <w:t xml:space="preserve">Platzer, David, and Anne Allison. 2018. Academic Precarity in American Anthropology. Electronic document,</w:t>
      </w:r>
      <w:r>
        <w:t xml:space="preserve"> </w:t>
      </w:r>
      <w:hyperlink r:id="rId139">
        <w:r>
          <w:rPr>
            <w:rStyle w:val="Hyperlink"/>
          </w:rPr>
          <w:t xml:space="preserve">https://culanth.org/fieldsights/academic-precarity-in-american-anthropology</w:t>
        </w:r>
      </w:hyperlink>
      <w:r>
        <w:t xml:space="preserve">, accessed February 14, 2025.</w:t>
      </w:r>
    </w:p>
    <w:bookmarkEnd w:id="140"/>
    <w:bookmarkStart w:id="142" w:name="ref-rlanguage"/>
    <w:p>
      <w:pPr>
        <w:pStyle w:val="Bibliography"/>
      </w:pPr>
      <w:r>
        <w:t xml:space="preserve">R Core Team. 2024. R: A Language and Environment for Statistical Computing. Electronic document,</w:t>
      </w:r>
      <w:r>
        <w:t xml:space="preserve"> </w:t>
      </w:r>
      <w:hyperlink r:id="rId141">
        <w:r>
          <w:rPr>
            <w:rStyle w:val="Hyperlink"/>
          </w:rPr>
          <w:t xml:space="preserve">https://www.R-project.org/</w:t>
        </w:r>
      </w:hyperlink>
      <w:r>
        <w:t xml:space="preserve">, accessed February 14, 2025.</w:t>
      </w:r>
    </w:p>
    <w:bookmarkEnd w:id="142"/>
    <w:bookmarkStart w:id="143" w:name="ref-rabinow1992"/>
    <w:p>
      <w:pPr>
        <w:pStyle w:val="Bibliography"/>
      </w:pPr>
      <w:r>
        <w:t xml:space="preserve">Rabinow, Paul. 1992. For Hire: Resolutely Late Modern. In</w:t>
      </w:r>
      <w:r>
        <w:t xml:space="preserve"> </w:t>
      </w:r>
      <w:r>
        <w:rPr>
          <w:iCs/>
          <w:i/>
        </w:rPr>
        <w:t xml:space="preserve">Rethinking the Subject: An Anthology of Contemporary European Social Thought</w:t>
      </w:r>
      <w:r>
        <w:t xml:space="preserve">, edited by James D. Faubion, ed., pp. 59–71. School of American Research Press, Santa Fe.</w:t>
      </w:r>
    </w:p>
    <w:bookmarkEnd w:id="143"/>
    <w:bookmarkStart w:id="144" w:name="ref-ribeiro2023"/>
    <w:p>
      <w:pPr>
        <w:pStyle w:val="Bibliography"/>
      </w:pPr>
      <w:r>
        <w:t xml:space="preserve">Ribeiro, Artur, and Christos Giamakis. 2023. On Class and Elitism in Archaeology.</w:t>
      </w:r>
      <w:r>
        <w:t xml:space="preserve"> </w:t>
      </w:r>
      <w:r>
        <w:rPr>
          <w:iCs/>
          <w:i/>
        </w:rPr>
        <w:t xml:space="preserve">Open Archaeology</w:t>
      </w:r>
      <w:r>
        <w:t xml:space="preserve"> </w:t>
      </w:r>
      <w:r>
        <w:t xml:space="preserve">9(1):20220309.</w:t>
      </w:r>
    </w:p>
    <w:bookmarkEnd w:id="144"/>
    <w:bookmarkStart w:id="145" w:name="ref-rogge1976"/>
    <w:p>
      <w:pPr>
        <w:pStyle w:val="Bibliography"/>
      </w:pPr>
      <w:r>
        <w:t xml:space="preserve">Rogge, A. E. 1976. A Look at Academic Anthropology: Through a Graph Darkly.</w:t>
      </w:r>
      <w:r>
        <w:t xml:space="preserve"> </w:t>
      </w:r>
      <w:r>
        <w:rPr>
          <w:iCs/>
          <w:i/>
        </w:rPr>
        <w:t xml:space="preserve">American Anthropologist</w:t>
      </w:r>
      <w:r>
        <w:t xml:space="preserve"> </w:t>
      </w:r>
      <w:r>
        <w:t xml:space="preserve">78(4):829–843.</w:t>
      </w:r>
    </w:p>
    <w:bookmarkEnd w:id="145"/>
    <w:bookmarkStart w:id="146" w:name="ref-ryan2003techniques"/>
    <w:p>
      <w:pPr>
        <w:pStyle w:val="Bibliography"/>
      </w:pPr>
      <w:r>
        <w:t xml:space="preserve">Ryan, Gery W., and H. Russell Bernard. 2003. Techniques to Identify Themes.</w:t>
      </w:r>
      <w:r>
        <w:t xml:space="preserve"> </w:t>
      </w:r>
      <w:r>
        <w:rPr>
          <w:iCs/>
          <w:i/>
        </w:rPr>
        <w:t xml:space="preserve">Field Methods</w:t>
      </w:r>
      <w:r>
        <w:t xml:space="preserve"> </w:t>
      </w:r>
      <w:r>
        <w:t xml:space="preserve">15(1):85–109.</w:t>
      </w:r>
    </w:p>
    <w:bookmarkEnd w:id="146"/>
    <w:bookmarkStart w:id="148" w:name="ref-schneider2025"/>
    <w:p>
      <w:pPr>
        <w:pStyle w:val="Bibliography"/>
      </w:pPr>
      <w:r>
        <w:t xml:space="preserve">Schneider, Howard. 2025. Fed’s Powell Says Larger-Than-Expected Tariffs Likely to Boost Inflation, Slow Growth.</w:t>
      </w:r>
      <w:r>
        <w:t xml:space="preserve"> </w:t>
      </w:r>
      <w:r>
        <w:rPr>
          <w:iCs/>
          <w:i/>
        </w:rPr>
        <w:t xml:space="preserve">Reuters</w:t>
      </w:r>
      <w:r>
        <w:t xml:space="preserve">, Electronic document,</w:t>
      </w:r>
      <w:r>
        <w:t xml:space="preserve"> </w:t>
      </w:r>
      <w:hyperlink r:id="rId147">
        <w:r>
          <w:rPr>
            <w:rStyle w:val="Hyperlink"/>
          </w:rPr>
          <w:t xml:space="preserve">https://www.reuters.com/markets/us/feds-powell-weigh-amid-tariff-fray-market-drop-2025-04-04/</w:t>
        </w:r>
      </w:hyperlink>
      <w:r>
        <w:t xml:space="preserve">, accessed February 14, 2025.</w:t>
      </w:r>
    </w:p>
    <w:bookmarkEnd w:id="148"/>
    <w:bookmarkStart w:id="149" w:name="ref-shulman2001carnegie"/>
    <w:p>
      <w:pPr>
        <w:pStyle w:val="Bibliography"/>
      </w:pPr>
      <w:r>
        <w:t xml:space="preserve">Shulman, Lee S. 2001.</w:t>
      </w:r>
      <w:r>
        <w:t xml:space="preserve"> </w:t>
      </w:r>
      <w:r>
        <w:rPr>
          <w:iCs/>
          <w:i/>
        </w:rPr>
        <w:t xml:space="preserve">The Carnegie Classification of Institutions of Higher Education</w:t>
      </w:r>
      <w:r>
        <w:t xml:space="preserve">. The Carnegie Foundation for the Advancement of Teaching, Stanford, California.</w:t>
      </w:r>
    </w:p>
    <w:bookmarkEnd w:id="149"/>
    <w:bookmarkStart w:id="150" w:name="ref-soffer1983"/>
    <w:p>
      <w:pPr>
        <w:pStyle w:val="Bibliography"/>
      </w:pPr>
      <w:r>
        <w:t xml:space="preserve">Soffer, Olga. 1983. Politics of the Paleolithic in the USSR: A Case of Paradigms Lost. In</w:t>
      </w:r>
      <w:r>
        <w:t xml:space="preserve"> </w:t>
      </w:r>
      <w:r>
        <w:rPr>
          <w:iCs/>
          <w:i/>
        </w:rPr>
        <w:t xml:space="preserve">The Socio-Politics of Archaeology</w:t>
      </w:r>
      <w:r>
        <w:t xml:space="preserve">, edited by Joan M. Gero, David M. Lacy, and Michael L. Blakey, eds., pp. 91–105. University of Massachusetts, Amherst.</w:t>
      </w:r>
    </w:p>
    <w:bookmarkEnd w:id="150"/>
    <w:bookmarkStart w:id="151" w:name="ref-soucek2021diversity"/>
    <w:p>
      <w:pPr>
        <w:pStyle w:val="Bibliography"/>
      </w:pPr>
      <w:r>
        <w:t xml:space="preserve">Soucek, Brian. 2022. Diversity Statements.</w:t>
      </w:r>
      <w:r>
        <w:t xml:space="preserve"> </w:t>
      </w:r>
      <w:r>
        <w:rPr>
          <w:iCs/>
          <w:i/>
        </w:rPr>
        <w:t xml:space="preserve">University of California Davis Law Review</w:t>
      </w:r>
      <w:r>
        <w:t xml:space="preserve"> </w:t>
      </w:r>
      <w:r>
        <w:t xml:space="preserve">55(4):1989–2050.</w:t>
      </w:r>
    </w:p>
    <w:bookmarkEnd w:id="151"/>
    <w:bookmarkStart w:id="152" w:name="ref-speakman2018choosing"/>
    <w:p>
      <w:pPr>
        <w:pStyle w:val="Bibliography"/>
      </w:pPr>
      <w:r>
        <w:t xml:space="preserve">Speakman, Robert J., Carla S. Hadden, Matthew H. Colvin, Justin Cramb, K. C. Jones, Travis W. Jones, Corbin L. Kling, Isabelle Lulewicz, Katharine G. Napora, and Katherine L. Reinberger. 2018. 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2"/>
    <w:bookmarkStart w:id="153" w:name="ref-speakman2018"/>
    <w:p>
      <w:pPr>
        <w:pStyle w:val="Bibliography"/>
      </w:pPr>
      <w:r>
        <w:t xml:space="preserve">Speakman, Robert J., Carla S. Hadden, Matthew H. Colvin, Justin Cramb, K. C. Jones, Travis W. Jones, Isabelle Lulewicz, and et al. 2018. Market Share and Recent Hiring Trends in Anthropology Faculty Positions.</w:t>
      </w:r>
      <w:r>
        <w:t xml:space="preserve"> </w:t>
      </w:r>
      <w:r>
        <w:rPr>
          <w:iCs/>
          <w:i/>
        </w:rPr>
        <w:t xml:space="preserve">PLOS ONE</w:t>
      </w:r>
      <w:r>
        <w:t xml:space="preserve"> </w:t>
      </w:r>
      <w:r>
        <w:t xml:space="preserve">13(9):e0202528.</w:t>
      </w:r>
    </w:p>
    <w:bookmarkEnd w:id="153"/>
    <w:bookmarkStart w:id="154" w:name="ref-taiDisproportionateImpactCOVID192021"/>
    <w:p>
      <w:pPr>
        <w:pStyle w:val="Bibliography"/>
      </w:pPr>
      <w:r>
        <w:t xml:space="preserve">Tai, Don Bambino Geno, Aditya Shah, Chyke A. Doubeni, Irene G. Sia, and Mark L. Wieland. 2021. The Disproportionate Impact of COVID-19 on Racial and Ethnic Minorities in the United States.</w:t>
      </w:r>
      <w:r>
        <w:t xml:space="preserve"> </w:t>
      </w:r>
      <w:r>
        <w:rPr>
          <w:iCs/>
          <w:i/>
        </w:rPr>
        <w:t xml:space="preserve">Clinical Infectious Diseases</w:t>
      </w:r>
      <w:r>
        <w:t xml:space="preserve"> </w:t>
      </w:r>
      <w:r>
        <w:t xml:space="preserve">72(4):703–706.</w:t>
      </w:r>
    </w:p>
    <w:bookmarkEnd w:id="154"/>
    <w:bookmarkStart w:id="156" w:name="ref-thewhitehouse2025"/>
    <w:p>
      <w:pPr>
        <w:pStyle w:val="Bibliography"/>
      </w:pPr>
      <w:r>
        <w:t xml:space="preserve">The White House. 2025. Fact Sheet: President Donald</w:t>
      </w:r>
      <w:r>
        <w:t xml:space="preserve"> </w:t>
      </w:r>
      <w:r>
        <w:t xml:space="preserve">J</w:t>
      </w:r>
      <w:r>
        <w:t xml:space="preserve">. Trump Reforms Accreditation to Strengthen Higher Education. Electronic document,</w:t>
      </w:r>
      <w:r>
        <w:t xml:space="preserve"> </w:t>
      </w:r>
      <w:hyperlink r:id="rId155">
        <w:r>
          <w:rPr>
            <w:rStyle w:val="Hyperlink"/>
          </w:rPr>
          <w:t xml:space="preserve">https://www.whitehouse.gov/fact-sheets/2025/04/fact-sheet-president-donald-j-trump-reforms-accreditation-to-strengthen-higher-education/</w:t>
        </w:r>
      </w:hyperlink>
      <w:r>
        <w:t xml:space="preserve">, accessed February 14, 2025.</w:t>
      </w:r>
    </w:p>
    <w:bookmarkEnd w:id="156"/>
    <w:bookmarkStart w:id="157" w:name="ref-Trevithick2010"/>
    <w:p>
      <w:pPr>
        <w:pStyle w:val="Bibliography"/>
      </w:pPr>
      <w:r>
        <w:t xml:space="preserve">Trevithick, Alan. 2010. Anthropology and the New Faculty Majority: Adjunct and Contingent Labor.</w:t>
      </w:r>
      <w:r>
        <w:t xml:space="preserve"> </w:t>
      </w:r>
      <w:r>
        <w:rPr>
          <w:iCs/>
          <w:i/>
        </w:rPr>
        <w:t xml:space="preserve">Anthropology News</w:t>
      </w:r>
      <w:r>
        <w:t xml:space="preserve"> </w:t>
      </w:r>
      <w:r>
        <w:t xml:space="preserve">51(9):4–4.</w:t>
      </w:r>
    </w:p>
    <w:bookmarkEnd w:id="157"/>
    <w:bookmarkStart w:id="158" w:name="ref-trigger1984"/>
    <w:p>
      <w:pPr>
        <w:pStyle w:val="Bibliography"/>
      </w:pPr>
      <w:r>
        <w:t xml:space="preserve">Trigger, Bruce. 1984. Alternative Archaeologies: Nationalist, Colonialist, Imperialist.</w:t>
      </w:r>
      <w:r>
        <w:t xml:space="preserve"> </w:t>
      </w:r>
      <w:r>
        <w:rPr>
          <w:iCs/>
          <w:i/>
        </w:rPr>
        <w:t xml:space="preserve">Man</w:t>
      </w:r>
      <w:r>
        <w:t xml:space="preserve"> </w:t>
      </w:r>
      <w:r>
        <w:t xml:space="preserve">19(3):355–370.</w:t>
      </w:r>
    </w:p>
    <w:bookmarkEnd w:id="158"/>
    <w:bookmarkStart w:id="159" w:name="Xcd31d39e5e719de1751c56e4e26f4a425729374"/>
    <w:p>
      <w:pPr>
        <w:pStyle w:val="Bibliography"/>
      </w:pPr>
      <w:r>
        <w:t xml:space="preserve">Wapman, K. Hunter, Sam Zhang, Aaron Clauset, and Daniel B. Larremore. 2022. Quantifying Hierarchy and Dynamics in US Faculty Hiring and Retention.</w:t>
      </w:r>
      <w:r>
        <w:t xml:space="preserve"> </w:t>
      </w:r>
      <w:r>
        <w:rPr>
          <w:iCs/>
          <w:i/>
        </w:rPr>
        <w:t xml:space="preserve">Nature</w:t>
      </w:r>
      <w:r>
        <w:t xml:space="preserve"> </w:t>
      </w:r>
      <w:r>
        <w:t xml:space="preserve">610(7930):120–127.</w:t>
      </w:r>
    </w:p>
    <w:bookmarkEnd w:id="159"/>
    <w:bookmarkStart w:id="160" w:name="ref-wilk1985ancient"/>
    <w:p>
      <w:pPr>
        <w:pStyle w:val="Bibliography"/>
      </w:pPr>
      <w:r>
        <w:t xml:space="preserve">Wilk, Richard R. 1985. The Ancient Maya and the Political Present.</w:t>
      </w:r>
      <w:r>
        <w:t xml:space="preserve"> </w:t>
      </w:r>
      <w:r>
        <w:rPr>
          <w:iCs/>
          <w:i/>
        </w:rPr>
        <w:t xml:space="preserve">Journal of Anthropological Research</w:t>
      </w:r>
      <w:r>
        <w:t xml:space="preserve"> </w:t>
      </w:r>
      <w:r>
        <w:t xml:space="preserve">41(3):307–326.</w:t>
      </w:r>
    </w:p>
    <w:bookmarkEnd w:id="160"/>
    <w:bookmarkStart w:id="161" w:name="ref-wobst1983"/>
    <w:p>
      <w:pPr>
        <w:pStyle w:val="Bibliography"/>
      </w:pPr>
      <w:r>
        <w:t xml:space="preserve">Wobst, H. Martin, and Arthur S. Keene. 1983. Archaeological Explanation as Political Economy. In</w:t>
      </w:r>
      <w:r>
        <w:t xml:space="preserve"> </w:t>
      </w:r>
      <w:r>
        <w:rPr>
          <w:iCs/>
          <w:i/>
        </w:rPr>
        <w:t xml:space="preserve">The Socio-Politics of Archaeology</w:t>
      </w:r>
      <w:r>
        <w:t xml:space="preserve">, edited by Joan M. Gero, David M. Lacy, and Michael L. Blakey, eds., pp. 79–89. University of Massachusetts, Amherst.</w:t>
      </w:r>
    </w:p>
    <w:bookmarkEnd w:id="161"/>
    <w:bookmarkStart w:id="162" w:name="ref-woolstonJuniorResearchersHit2020"/>
    <w:p>
      <w:pPr>
        <w:pStyle w:val="Bibliography"/>
      </w:pPr>
      <w:r>
        <w:t xml:space="preserve">Woolston, Chris. 2020. Junior Researchers Hit by Coronavirus-Triggered Hiring Freezes.</w:t>
      </w:r>
      <w:r>
        <w:t xml:space="preserve"> </w:t>
      </w:r>
      <w:r>
        <w:rPr>
          <w:iCs/>
          <w:i/>
        </w:rPr>
        <w:t xml:space="preserve">Nature</w:t>
      </w:r>
      <w:r>
        <w:t xml:space="preserve"> </w:t>
      </w:r>
      <w:r>
        <w:t xml:space="preserve">582(7812):449–450.</w:t>
      </w:r>
    </w:p>
    <w:bookmarkEnd w:id="162"/>
    <w:bookmarkStart w:id="163" w:name="ref-Youngling2020"/>
    <w:p>
      <w:pPr>
        <w:pStyle w:val="Bibliography"/>
      </w:pPr>
      <w:r>
        <w:t xml:space="preserve">Youngling, Elizabeth, and Ilana Gershon. 2020. Let’s Make the Academic Job Market More Humane.</w:t>
      </w:r>
      <w:r>
        <w:t xml:space="preserve"> </w:t>
      </w:r>
      <w:r>
        <w:rPr>
          <w:iCs/>
          <w:i/>
        </w:rPr>
        <w:t xml:space="preserve">Anthropology News</w:t>
      </w:r>
      <w:r>
        <w:t xml:space="preserve"> </w:t>
      </w:r>
      <w:r>
        <w:t xml:space="preserve">61(2):e20–e23.</w:t>
      </w:r>
    </w:p>
    <w:bookmarkEnd w:id="163"/>
    <w:bookmarkEnd w:id="164"/>
    <w:p>
      <w:r>
        <w:br w:type="page"/>
      </w:r>
    </w:p>
    <w:bookmarkStart w:id="165" w:name="colophon"/>
    <w:p>
      <w:pPr>
        <w:pStyle w:val="Heading3"/>
      </w:pPr>
      <w:r>
        <w:t xml:space="preserve">Colophon</w:t>
      </w:r>
    </w:p>
    <w:p>
      <w:pPr>
        <w:pStyle w:val="FirstParagraph"/>
      </w:pPr>
      <w:r>
        <w:t xml:space="preserve">This report was generated on 2025-08-28 10:28:12.983686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2025-08-28</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1.1.0   2024-05-16 [?] RSPM (R 4.5.0)</w:t>
      </w:r>
      <w:r>
        <w:br/>
      </w:r>
      <w:r>
        <w:rPr>
          <w:rStyle w:val="VerbatimChar"/>
        </w:rPr>
        <w:t xml:space="preserve"> P cli           3.6.5   2025-04-23 [?] RSPM</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fastmap       1.2.0   2024-05-15 [?] RSPM (R 4.5.0)</w:t>
      </w:r>
      <w:r>
        <w:br/>
      </w:r>
      <w:r>
        <w:rPr>
          <w:rStyle w:val="VerbatimChar"/>
        </w:rPr>
        <w:t xml:space="preserve"> P fs            1.6.6   2025-04-12 [?] RSPM</w:t>
      </w:r>
      <w:r>
        <w:br/>
      </w:r>
      <w:r>
        <w:rPr>
          <w:rStyle w:val="VerbatimChar"/>
        </w:rPr>
        <w:t xml:space="preserve"> P glue          1.8.0   2024-09-30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later         1.4.2   2025-04-08 [?] RSPM</w:t>
      </w:r>
      <w:r>
        <w:br/>
      </w:r>
      <w:r>
        <w:rPr>
          <w:rStyle w:val="VerbatimChar"/>
        </w:rPr>
        <w:t xml:space="preserve"> P lifecycle     1.0.4   2023-11-07 [?] RSPM (R 4.5.0)</w:t>
      </w:r>
      <w:r>
        <w:br/>
      </w:r>
      <w:r>
        <w:rPr>
          <w:rStyle w:val="VerbatimChar"/>
        </w:rPr>
        <w:t xml:space="preserve"> P magrittr      2.0.3   2022-03-30 [?] RSPM (R 4.5.0)</w:t>
      </w:r>
      <w:r>
        <w:br/>
      </w:r>
      <w:r>
        <w:rPr>
          <w:rStyle w:val="VerbatimChar"/>
        </w:rPr>
        <w:t xml:space="preserve"> P memoise       2.0.1   2021-11-26 [?] RSPM (R 4.5.0)</w:t>
      </w:r>
      <w:r>
        <w:br/>
      </w:r>
      <w:r>
        <w:rPr>
          <w:rStyle w:val="VerbatimChar"/>
        </w:rPr>
        <w:t xml:space="preserve"> P mime          0.13    2025-03-17 [?] RSPM</w:t>
      </w:r>
      <w:r>
        <w:br/>
      </w:r>
      <w:r>
        <w:rPr>
          <w:rStyle w:val="VerbatimChar"/>
        </w:rPr>
        <w:t xml:space="preserve"> P miniUI        0.1.2   2025-04-17 [?] RSPM</w:t>
      </w:r>
      <w:r>
        <w:br/>
      </w:r>
      <w:r>
        <w:rPr>
          <w:rStyle w:val="VerbatimChar"/>
        </w:rPr>
        <w:t xml:space="preserve"> P pkgbuild      1.4.7   2025-03-24 [?] RSPM (R 4.5.0)</w:t>
      </w:r>
      <w:r>
        <w:br/>
      </w:r>
      <w:r>
        <w:rPr>
          <w:rStyle w:val="VerbatimChar"/>
        </w:rPr>
        <w:t xml:space="preserve"> P pkgload       1.4.0   2024-06-28 [?] RSPM</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1.0.4   2025-02-05 [?] RSPM (R 4.5.0)</w:t>
      </w:r>
      <w:r>
        <w:br/>
      </w:r>
      <w:r>
        <w:rPr>
          <w:rStyle w:val="VerbatimChar"/>
        </w:rPr>
        <w:t xml:space="preserve"> P R6            2.6.1   2025-02-15 [?] RSPM (R 4.5.0)</w:t>
      </w:r>
      <w:r>
        <w:br/>
      </w:r>
      <w:r>
        <w:rPr>
          <w:rStyle w:val="VerbatimChar"/>
        </w:rPr>
        <w:t xml:space="preserve"> P Rcpp          1.0.14  2025-01-12 [?] RSPM (R 4.5.0)</w:t>
      </w:r>
      <w:r>
        <w:br/>
      </w:r>
      <w:r>
        <w:rPr>
          <w:rStyle w:val="VerbatimChar"/>
        </w:rPr>
        <w:t xml:space="preserve"> P remotes       2.5.0   2024-03-17 [?] RSPM</w:t>
      </w:r>
      <w:r>
        <w:br/>
      </w:r>
      <w:r>
        <w:rPr>
          <w:rStyle w:val="VerbatimChar"/>
        </w:rPr>
        <w:t xml:space="preserve"> P rlang         1.1.6   2025-04-11 [?] RSPM</w:t>
      </w:r>
      <w:r>
        <w:br/>
      </w:r>
      <w:r>
        <w:rPr>
          <w:rStyle w:val="VerbatimChar"/>
        </w:rPr>
        <w:t xml:space="preserve"> P rmarkdown     2.29    2024-11-04 [?] RSPM (R 4.5.0)</w:t>
      </w:r>
      <w:r>
        <w:br/>
      </w:r>
      <w:r>
        <w:rPr>
          <w:rStyle w:val="VerbatimChar"/>
        </w:rPr>
        <w:t xml:space="preserve"> P rstudioapi    0.17.1  2024-10-22 [?] RSPM (R 4.5.0)</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vctrs         0.6.5   2023-12-01 [?] RSPM (R 4.5.0)</w:t>
      </w:r>
      <w:r>
        <w:br/>
      </w:r>
      <w:r>
        <w:rPr>
          <w:rStyle w:val="VerbatimChar"/>
        </w:rPr>
        <w:t xml:space="preserve"> P xfun          0.52    2025-04-02 [?] RSPM</w:t>
      </w:r>
      <w:r>
        <w:br/>
      </w:r>
      <w:r>
        <w:rPr>
          <w:rStyle w:val="VerbatimChar"/>
        </w:rPr>
        <w:t xml:space="preserve"> P xtable        1.8-4   2019-04-21 [?] RSPM</w:t>
      </w:r>
      <w:r>
        <w:br/>
      </w:r>
      <w:r>
        <w:rPr>
          <w:rStyle w:val="VerbatimChar"/>
        </w:rPr>
        <w:t xml:space="preserve"> P yaml          2.3.10  2024-07-26 [?] RSPM (R 4.5.0)</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[118bf96] 2025-07-09: resubmitted after minor edits following 'accept with revisions' decisions from editor</w:t>
      </w:r>
    </w:p>
    <w:bookmarkEnd w:id="165"/>
    <w:bookmarkEnd w:id="166"/>
    <w:sectPr w:rsidR="00533372" w:rsidRPr="00DF6A4A" w:rsidSect="00484BE2">
      <w:pgSz w:h="15840" w:w="12240"/>
      <w:pgMar w:bottom="1440" w:footer="720" w:gutter="0" w:header="720" w:left="1440" w:right="1440" w:top="1440"/>
      <w:lnNumType w:countBy="1" w:restart="continuous"/>
      <w:cols w:space="720"/>
      <w:vAlign w:val="center"/>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19242876" w:numId="1">
    <w:abstractNumId w:val="2"/>
  </w:num>
  <w:num w16cid:durableId="1809472330" w:numId="2">
    <w:abstractNumId w:val="1"/>
  </w:num>
  <w:num w16cid:durableId="1748188990"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7"/>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B757AB"/>
    <w:pPr>
      <w:spacing w:line="480" w:lineRule="auto"/>
      <w:ind w:firstLine="720"/>
      <w:contextualSpacing/>
    </w:pPr>
    <w:rPr>
      <w:rFonts w:ascii="Times New Roman" w:hAnsi="Times New Roman"/>
    </w:rPr>
  </w:style>
  <w:style w:styleId="Heading1" w:type="paragraph">
    <w:name w:val="heading 1"/>
    <w:basedOn w:val="Normal"/>
    <w:next w:val="BodyText"/>
    <w:uiPriority w:val="9"/>
    <w:qFormat/>
    <w:rsid w:val="00B757AB"/>
    <w:pPr>
      <w:keepNext/>
      <w:keepLines/>
      <w:spacing w:after="480" w:before="480"/>
      <w:ind w:firstLine="0"/>
      <w:outlineLvl w:val="0"/>
    </w:pPr>
    <w:rPr>
      <w:rFonts w:cstheme="majorBidi" w:eastAsiaTheme="majorEastAsia"/>
      <w:b/>
      <w:bCs/>
      <w:color w:themeColor="accent1" w:themeShade="B5" w:val="345A8A"/>
      <w:szCs w:val="32"/>
    </w:rPr>
  </w:style>
  <w:style w:styleId="Heading2" w:type="paragraph">
    <w:name w:val="heading 2"/>
    <w:basedOn w:val="Normal"/>
    <w:next w:val="BodyText"/>
    <w:uiPriority w:val="9"/>
    <w:unhideWhenUsed/>
    <w:qFormat/>
    <w:rsid w:val="00B757AB"/>
    <w:pPr>
      <w:keepNext/>
      <w:keepLines/>
      <w:spacing w:after="240" w:before="240"/>
      <w:ind w:firstLine="0"/>
      <w:outlineLvl w:val="1"/>
    </w:pPr>
    <w:rPr>
      <w:rFonts w:cstheme="majorBidi" w:eastAsiaTheme="majorEastAsia"/>
      <w:bCs/>
      <w:i/>
      <w:color w:themeColor="accent1" w:val="4F81BD"/>
      <w:szCs w:val="32"/>
    </w:rPr>
  </w:style>
  <w:style w:styleId="Heading3" w:type="paragraph">
    <w:name w:val="heading 3"/>
    <w:basedOn w:val="Normal"/>
    <w:next w:val="BodyText"/>
    <w:uiPriority w:val="9"/>
    <w:unhideWhenUsed/>
    <w:qFormat/>
    <w:rsid w:val="00CD6D5B"/>
    <w:pPr>
      <w:keepNext/>
      <w:keepLines/>
      <w:spacing w:after="0"/>
      <w:outlineLvl w:val="2"/>
    </w:pPr>
    <w:rPr>
      <w:rFonts w:cstheme="majorBidi" w:eastAsiaTheme="majorEastAsia"/>
      <w:bCs/>
      <w:i/>
      <w:color w:themeColor="accent1" w:val="4F81BD"/>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CD6D5B"/>
    <w:pPr>
      <w:keepNext/>
      <w:keepLines/>
      <w:spacing w:after="600" w:before="600"/>
      <w:ind w:firstLine="0"/>
      <w:jc w:val="center"/>
    </w:pPr>
    <w:rPr>
      <w:rFonts w:cstheme="majorBidi" w:eastAsiaTheme="majorEastAsia"/>
      <w:b/>
      <w:bCs/>
      <w:color w:themeColor="accent1" w:themeShade="B5" w:val="345A8A"/>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F67D4E"/>
    <w:pPr>
      <w:ind w:firstLine="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ng-star-inserted" w:type="character">
    <w:name w:val="ng-star-inserted"/>
    <w:basedOn w:val="DefaultParagraphFont"/>
    <w:rsid w:val="00DF6A4A"/>
  </w:style>
  <w:style w:customStyle="1" w:styleId="TitlePageCentered" w:type="paragraph">
    <w:name w:val="Title Page Centered"/>
    <w:basedOn w:val="Normal"/>
    <w:qFormat/>
    <w:rsid w:val="00DF6A4A"/>
    <w:pPr>
      <w:spacing w:after="0"/>
      <w:ind w:firstLine="0"/>
      <w:jc w:val="center"/>
    </w:pPr>
    <w:rPr>
      <w:b/>
      <w:bCs/>
      <w:color w:val="1A1C1E"/>
      <w:szCs w:val="21"/>
      <w:shd w:color="auto" w:fill="FFFFFF" w:val="clear"/>
    </w:rPr>
  </w:style>
  <w:style w:customStyle="1" w:styleId="Authorsontitlepage" w:type="paragraph">
    <w:name w:val="Authors on title page"/>
    <w:basedOn w:val="TitlePageCentered"/>
    <w:qFormat/>
    <w:rsid w:val="00D73E29"/>
    <w:pPr>
      <w:spacing w:line="240" w:lineRule="auto"/>
      <w:jc w:val="left"/>
    </w:pPr>
    <w:rPr>
      <w:b w:val="0"/>
    </w:rPr>
  </w:style>
  <w:style w:customStyle="1" w:styleId="TitlePageCenterednotbold" w:type="paragraph">
    <w:name w:val="Title Page Centered not bold"/>
    <w:basedOn w:val="TitlePageCentered"/>
    <w:qFormat/>
    <w:rsid w:val="003F08C3"/>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hyperlink" Id="rId99"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86" Target="https://doi.org/10.48550/arXiv.1803.00125"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35" Target="https://nces.ed.gov/ipeds/" TargetMode="External" /><Relationship Type="http://schemas.openxmlformats.org/officeDocument/2006/relationships/hyperlink" Id="rId141"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4"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118" Target="https://www.insidehighered.com/news/government/politics-elections/2025/04/30/how-trumps-first-100-days-transformed-higher-ed" TargetMode="External" /><Relationship Type="http://schemas.openxmlformats.org/officeDocument/2006/relationships/hyperlink" Id="rId88" Target="https://www.insidehighered.com/opinion/career-advice/2024/05/09/graduate-work-must-focus-both-academic-and-applied-opinion" TargetMode="External" /><Relationship Type="http://schemas.openxmlformats.org/officeDocument/2006/relationships/hyperlink" Id="rId84" Target="https://www.nytimes.com/2025/01/28/us/politics/trump-policy-blitz.html" TargetMode="External" /><Relationship Type="http://schemas.openxmlformats.org/officeDocument/2006/relationships/hyperlink" Id="rId147" Target="https://www.reuters.com/markets/us/feds-powell-weigh-amid-tariff-fray-market-drop-2025-04-04/" TargetMode="External" /><Relationship Type="http://schemas.openxmlformats.org/officeDocument/2006/relationships/hyperlink" Id="rId130" Target="https://www.science.org/content/article/nsf-s-grant-cuts-fall-heaviest-scientists-underrepresented-groups" TargetMode="External" /><Relationship Type="http://schemas.openxmlformats.org/officeDocument/2006/relationships/hyperlink" Id="rId112" Target="https://www.washingtonpost.com/science/2025/02/04/national-science-foundation-trump-executive-orders-words/" TargetMode="External" /><Relationship Type="http://schemas.openxmlformats.org/officeDocument/2006/relationships/hyperlink" Id="rId155" Target="https://www.whitehouse.gov/fact-sheets/2025/04/fact-sheet-president-donald-j-trump-reforms-accreditation-to-strengthen-higher-education/"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86" Target="https://doi.org/10.48550/arXiv.1803.00125"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35" Target="https://nces.ed.gov/ipeds/" TargetMode="External" /><Relationship Type="http://schemas.openxmlformats.org/officeDocument/2006/relationships/hyperlink" Id="rId141"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4" Target="https://www.aaup.org/report/annual-report-economic-status-profession-2021-22" TargetMode="External" /><Relationship Type="http://schemas.openxmlformats.org/officeDocument/2006/relationships/hyperlink" Id="rId102"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118" Target="https://www.insidehighered.com/news/government/politics-elections/2025/04/30/how-trumps-first-100-days-transformed-higher-ed" TargetMode="External" /><Relationship Type="http://schemas.openxmlformats.org/officeDocument/2006/relationships/hyperlink" Id="rId88" Target="https://www.insidehighered.com/opinion/career-advice/2024/05/09/graduate-work-must-focus-both-academic-and-applied-opinion" TargetMode="External" /><Relationship Type="http://schemas.openxmlformats.org/officeDocument/2006/relationships/hyperlink" Id="rId84" Target="https://www.nytimes.com/2025/01/28/us/politics/trump-policy-blitz.html" TargetMode="External" /><Relationship Type="http://schemas.openxmlformats.org/officeDocument/2006/relationships/hyperlink" Id="rId147" Target="https://www.reuters.com/markets/us/feds-powell-weigh-amid-tariff-fray-market-drop-2025-04-04/" TargetMode="External" /><Relationship Type="http://schemas.openxmlformats.org/officeDocument/2006/relationships/hyperlink" Id="rId130" Target="https://www.science.org/content/article/nsf-s-grant-cuts-fall-heaviest-scientists-underrepresented-groups" TargetMode="External" /><Relationship Type="http://schemas.openxmlformats.org/officeDocument/2006/relationships/hyperlink" Id="rId112" Target="https://www.washingtonpost.com/science/2025/02/04/national-science-foundation-trump-executive-orders-words/" TargetMode="External" /><Relationship Type="http://schemas.openxmlformats.org/officeDocument/2006/relationships/hyperlink" Id="rId155" Target="https://www.whitehouse.gov/fact-sheets/2025/04/fact-sheet-president-donald-j-trump-reforms-accreditation-to-strengthen-higher-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175</Words>
  <Characters>1001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2025-08-28T17:28:18Z</dcterms:created>
  <dcterms:modified xsi:type="dcterms:W3CDTF">2025-08-28T17:28:18Z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../templates/society-for-american-archaeology.csl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reference-section-title">
    <vt:lpwstr>References Cited</vt:lpwstr>
  </property>
  <property fmtid="{D5CDD505-2E9C-101B-9397-08002B2CF9AE}" pid="11" name="toc-title">
    <vt:lpwstr>Table of contents</vt:lpwstr>
  </property>
</Properties>
</file>